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54"/>
        <w:overflowPunct w:val="0"/>
        <w:kinsoku w:val="0"/>
        <w:rPr>
          <w:rFonts w:ascii="Times New Roman" w:hAnsi="Times New Roman" w:eastAsia="Times New Roman"/>
          <w:sz w:val="20"/>
        </w:rPr>
      </w:pPr>
      <w:r>
        <w:rPr>
          <w:rFonts w:ascii="Times New Roman" w:hAnsi="Times New Roman" w:eastAsia="Times New Roman"/>
          <w:sz w:val="20"/>
        </w:rPr>
      </w:r>
      <w:bookmarkStart w:id="3" w:name="_GoBack"/>
      <w:r>
        <w:rPr>
          <w:rFonts w:ascii="Times New Roman" w:hAnsi="Times New Roman" w:eastAsia="Times New Roman"/>
          <w:sz w:val="20"/>
        </w:rPr>
      </w:r>
      <w:bookmarkEnd w:id="3"/>
      <w:r>
        <w:rPr>
          <w:rFonts w:ascii="Times New Roman" w:hAnsi="Times New Roman" w:eastAsia="Times New Roman"/>
          <w:sz w:val="20"/>
        </w:rPr>
      </w:r>
      <w:r/>
    </w:p>
    <w:p>
      <w:pPr>
        <w:pStyle w:val="854"/>
        <w:overflowPunct w:val="0"/>
        <w:kinsoku w:val="0"/>
        <w:rPr>
          <w:rFonts w:ascii="Times New Roman" w:hAnsi="Times New Roman" w:eastAsia="Times New Roman"/>
          <w:sz w:val="20"/>
        </w:rPr>
      </w:pPr>
      <w:r>
        <w:rPr>
          <w:rFonts w:ascii="Times New Roman" w:hAnsi="Times New Roman" w:eastAsia="Times New Roman"/>
          <w:sz w:val="20"/>
        </w:rPr>
      </w:r>
      <w:r/>
    </w:p>
    <w:p>
      <w:pPr>
        <w:pStyle w:val="854"/>
        <w:overflowPunct w:val="0"/>
        <w:kinsoku w:val="0"/>
        <w:rPr>
          <w:rFonts w:ascii="Times New Roman" w:hAnsi="Times New Roman" w:eastAsia="Times New Roman"/>
          <w:sz w:val="20"/>
        </w:rPr>
      </w:pPr>
      <w:r>
        <w:rPr>
          <w:rFonts w:ascii="Times New Roman" w:hAnsi="Times New Roman" w:eastAsia="Times New Roman"/>
          <w:sz w:val="20"/>
        </w:rPr>
      </w:r>
      <w:r/>
    </w:p>
    <w:p>
      <w:pPr>
        <w:pStyle w:val="854"/>
        <w:overflowPunct w:val="0"/>
        <w:kinsoku w:val="0"/>
        <w:rPr>
          <w:rFonts w:ascii="Times New Roman" w:hAnsi="Times New Roman" w:eastAsia="Times New Roman"/>
          <w:sz w:val="20"/>
        </w:rPr>
      </w:pPr>
      <w:r>
        <w:rPr>
          <w:rFonts w:ascii="Times New Roman" w:hAnsi="Times New Roman" w:eastAsia="Times New Roman"/>
          <w:sz w:val="20"/>
        </w:rPr>
      </w:r>
      <w:r/>
    </w:p>
    <w:p>
      <w:pPr>
        <w:pStyle w:val="854"/>
        <w:overflowPunct w:val="0"/>
        <w:kinsoku w:val="0"/>
        <w:rPr>
          <w:rFonts w:ascii="Times New Roman" w:hAnsi="Times New Roman" w:eastAsia="Times New Roman"/>
          <w:sz w:val="20"/>
        </w:rPr>
      </w:pPr>
      <w:r>
        <w:rPr>
          <w:rFonts w:ascii="Times New Roman" w:hAnsi="Times New Roman" w:eastAsia="Times New Roman"/>
          <w:sz w:val="20"/>
        </w:rPr>
      </w:r>
      <w:r/>
    </w:p>
    <w:p>
      <w:pPr>
        <w:pStyle w:val="854"/>
        <w:overflowPunct w:val="0"/>
        <w:kinsoku w:val="0"/>
        <w:spacing w:before="6"/>
        <w:rPr>
          <w:rFonts w:ascii="Times New Roman" w:hAnsi="Times New Roman" w:eastAsia="Times New Roman"/>
          <w:sz w:val="19"/>
        </w:rPr>
      </w:pPr>
      <w:r>
        <w:rPr>
          <w:rFonts w:ascii="Times New Roman" w:hAnsi="Times New Roman" w:eastAsia="Times New Roman"/>
          <w:sz w:val="19"/>
        </w:rPr>
      </w:r>
      <w:r/>
    </w:p>
    <w:p>
      <w:pPr>
        <w:pStyle w:val="854"/>
        <w:overflowPunct w:val="0"/>
        <w:kinsoku w:val="0"/>
        <w:ind w:left="454"/>
        <w:spacing w:line="1632" w:lineRule="exact"/>
        <w:rPr>
          <w:rFonts w:ascii="方正小标宋简体" w:hAnsi="方正小标宋简体" w:eastAsia="方正小标宋简体" w:cs="方正小标宋简体"/>
          <w:color w:val="ff0000"/>
          <w:spacing w:val="133"/>
          <w:w w:val="80"/>
        </w:rPr>
      </w:pPr>
      <w:r>
        <w:rPr>
          <w:rFonts w:hint="eastAsia" w:ascii="方正小标宋简体" w:hAnsi="方正小标宋简体" w:eastAsia="方正小标宋简体" w:cs="方正小标宋简体"/>
          <w:color w:val="ff0000"/>
          <w:spacing w:val="133"/>
          <w:w w:val="80"/>
        </w:rPr>
        <w:t xml:space="preserve">辽宁教育学院文件</w:t>
      </w:r>
      <w:r/>
    </w:p>
    <w:p>
      <w:pPr>
        <w:pStyle w:val="854"/>
        <w:overflowPunct w:val="0"/>
        <w:kinsoku w:val="0"/>
        <w:ind w:left="-440" w:firstLine="720" w:leftChars="-200" w:firstLineChars="68"/>
        <w:jc w:val="center"/>
        <w:spacing w:line="1632" w:lineRule="exact"/>
        <w:rPr>
          <w:rFonts w:ascii="仿宋_GB2312" w:hAnsi="仿宋_GB2312" w:eastAsia="仿宋_GB2312" w:cs="仿宋_GB2312"/>
          <w:color w:val="000000"/>
          <w:sz w:val="32"/>
          <w:szCs w:val="32"/>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page">
                  <wp:posOffset>957580</wp:posOffset>
                </wp:positionH>
                <wp:positionV relativeFrom="paragraph">
                  <wp:posOffset>875030</wp:posOffset>
                </wp:positionV>
                <wp:extent cx="5626100" cy="18415"/>
                <wp:effectExtent l="0" t="0" r="0" b="0"/>
                <wp:wrapNone/>
                <wp:docPr id="2" name="组合 2"/>
                <wp:cNvGraphicFramePr/>
                <a:graphic xmlns:a="http://schemas.openxmlformats.org/drawingml/2006/main">
                  <a:graphicData uri="http://schemas.microsoft.com/office/word/2010/wordprocessingGroup">
                    <wpg:wgp>
                      <wpg:cNvGrpSpPr/>
                      <wpg:grpSpPr bwMode="auto">
                        <a:xfrm>
                          <a:off x="0" y="0"/>
                          <a:ext cx="5626100" cy="18415"/>
                          <a:chOff x="1516" y="2805"/>
                          <a:chExt cx="8860" cy="34"/>
                        </a:xfrm>
                      </wpg:grpSpPr>
                      <wps:wsp>
                        <wps:cNvPr id="0" name=""/>
                        <wps:cNvSpPr/>
                        <wps:spPr bwMode="auto">
                          <a:xfrm>
                            <a:off x="1516" y="2819"/>
                            <a:ext cx="4438" cy="20"/>
                          </a:xfrm>
                          <a:custGeom>
                            <a:avLst/>
                            <a:gdLst>
                              <a:gd name="T0" fmla="*/ 0 w 4438"/>
                              <a:gd name="T1" fmla="*/ 0 h 20"/>
                              <a:gd name="T2" fmla="*/ 4438 w 4438"/>
                              <a:gd name="T3" fmla="*/ 0 h 20"/>
                            </a:gdLst>
                            <a:ahLst/>
                            <a:cxnLst>
                              <a:cxn ang="0">
                                <a:pos x="T0" y="T1"/>
                              </a:cxn>
                              <a:cxn ang="0">
                                <a:pos x="T2" y="T3"/>
                              </a:cxn>
                            </a:cxnLst>
                            <a:rect l="0" t="0" r="r" b="b"/>
                            <a:pathLst>
                              <a:path w="4438" h="20" fill="norm" stroke="1" extrusionOk="0">
                                <a:moveTo>
                                  <a:pt x="0" y="0"/>
                                </a:moveTo>
                                <a:lnTo>
                                  <a:pt x="4438" y="0"/>
                                </a:lnTo>
                              </a:path>
                            </a:pathLst>
                          </a:custGeom>
                          <a:noFill/>
                          <a:ln w="18288" cmpd="sng">
                            <a:solidFill>
                              <a:srgbClr val="FF0000"/>
                            </a:solidFill>
                            <a:round/>
                          </a:ln>
                        </wps:spPr>
                        <wps:bodyPr rot="0">
                          <a:prstTxWarp prst="textNoShape">
                            <a:avLst/>
                          </a:prstTxWarp>
                          <a:noAutofit/>
                        </wps:bodyPr>
                      </wps:wsp>
                      <wps:wsp>
                        <wps:cNvPr id="1" name=""/>
                        <wps:cNvSpPr/>
                        <wps:spPr bwMode="auto">
                          <a:xfrm>
                            <a:off x="5941" y="2805"/>
                            <a:ext cx="29" cy="29"/>
                          </a:xfrm>
                          <a:custGeom>
                            <a:avLst/>
                            <a:gdLst>
                              <a:gd name="T0" fmla="*/ 0 w 29"/>
                              <a:gd name="T1" fmla="*/ 28 h 29"/>
                              <a:gd name="T2" fmla="*/ 28 w 29"/>
                              <a:gd name="T3" fmla="*/ 28 h 29"/>
                              <a:gd name="T4" fmla="*/ 28 w 29"/>
                              <a:gd name="T5" fmla="*/ 0 h 29"/>
                              <a:gd name="T6" fmla="*/ 0 w 29"/>
                              <a:gd name="T7" fmla="*/ 0 h 29"/>
                              <a:gd name="T8" fmla="*/ 0 w 29"/>
                              <a:gd name="T9" fmla="*/ 28 h 29"/>
                            </a:gdLst>
                            <a:ahLst/>
                            <a:cxnLst>
                              <a:cxn ang="0">
                                <a:pos x="T0" y="T1"/>
                              </a:cxn>
                              <a:cxn ang="0">
                                <a:pos x="T2" y="T3"/>
                              </a:cxn>
                              <a:cxn ang="0">
                                <a:pos x="T4" y="T5"/>
                              </a:cxn>
                              <a:cxn ang="0">
                                <a:pos x="T6" y="T7"/>
                              </a:cxn>
                              <a:cxn ang="0">
                                <a:pos x="T8" y="T9"/>
                              </a:cxn>
                            </a:cxnLst>
                            <a:rect l="0" t="0" r="r" b="b"/>
                            <a:pathLst>
                              <a:path w="29" h="29" fill="norm" stroke="1" extrusionOk="0">
                                <a:moveTo>
                                  <a:pt x="0" y="28"/>
                                </a:moveTo>
                                <a:lnTo>
                                  <a:pt x="28" y="28"/>
                                </a:lnTo>
                                <a:lnTo>
                                  <a:pt x="28" y="0"/>
                                </a:lnTo>
                                <a:lnTo>
                                  <a:pt x="0" y="0"/>
                                </a:lnTo>
                                <a:lnTo>
                                  <a:pt x="0" y="28"/>
                                </a:lnTo>
                                <a:close/>
                              </a:path>
                            </a:pathLst>
                          </a:custGeom>
                          <a:solidFill>
                            <a:srgbClr val="FF0000"/>
                          </a:solidFill>
                          <a:ln>
                            <a:noFill/>
                          </a:ln>
                        </wps:spPr>
                        <wps:bodyPr rot="0">
                          <a:prstTxWarp prst="textNoShape">
                            <a:avLst/>
                          </a:prstTxWarp>
                          <a:noAutofit/>
                        </wps:bodyPr>
                      </wps:wsp>
                      <wps:wsp>
                        <wps:cNvPr id="2" name=""/>
                        <wps:cNvSpPr/>
                        <wps:spPr bwMode="auto">
                          <a:xfrm>
                            <a:off x="5969" y="2819"/>
                            <a:ext cx="4408" cy="20"/>
                          </a:xfrm>
                          <a:custGeom>
                            <a:avLst/>
                            <a:gdLst>
                              <a:gd name="T0" fmla="*/ 0 w 4408"/>
                              <a:gd name="T1" fmla="*/ 0 h 20"/>
                              <a:gd name="T2" fmla="*/ 4407 w 4408"/>
                              <a:gd name="T3" fmla="*/ 0 h 20"/>
                            </a:gdLst>
                            <a:ahLst/>
                            <a:cxnLst>
                              <a:cxn ang="0">
                                <a:pos x="T0" y="T1"/>
                              </a:cxn>
                              <a:cxn ang="0">
                                <a:pos x="T2" y="T3"/>
                              </a:cxn>
                            </a:cxnLst>
                            <a:rect l="0" t="0" r="r" b="b"/>
                            <a:pathLst>
                              <a:path w="4408" h="20" fill="norm" stroke="1" extrusionOk="0">
                                <a:moveTo>
                                  <a:pt x="0" y="0"/>
                                </a:moveTo>
                                <a:lnTo>
                                  <a:pt x="4407" y="0"/>
                                </a:lnTo>
                              </a:path>
                            </a:pathLst>
                          </a:custGeom>
                          <a:noFill/>
                          <a:ln w="18288" cmpd="sng">
                            <a:solidFill>
                              <a:srgbClr val="FF0000"/>
                            </a:solidFill>
                            <a:round/>
                          </a:ln>
                        </wps:spPr>
                        <wps:bodyPr rot="0">
                          <a:prstTxWarp prst="textNoShape">
                            <a:avLst/>
                          </a:prstTxWarp>
                          <a:noAutofit/>
                        </wps:bodyPr>
                      </wps:wsp>
                    </wpg:wgp>
                  </a:graphicData>
                </a:graphic>
              </wp:anchor>
            </w:drawing>
          </mc:Choice>
          <mc:Fallback>
            <w:pict>
              <v:group id="group 1" o:spid="_x0000_s0000" style="position:absolute;z-index:251659264;o:allowoverlap:true;o:allowincell:true;mso-position-horizontal-relative:page;margin-left:75.4pt;mso-position-horizontal:absolute;mso-position-vertical-relative:text;margin-top:68.9pt;mso-position-vertical:absolute;width:443.0pt;height:1.4pt;mso-wrap-distance-left:9.0pt;mso-wrap-distance-top:0.0pt;mso-wrap-distance-right:9.0pt;mso-wrap-distance-bottom:0.0pt;" coordorigin="15,28" coordsize="88,0">
                <v:shape id="shape 2" o:spid="_x0000_s2" style="position:absolute;left:15;top:28;width:44;height:0;visibility:visible;" path="m0,0l100000,0e" coordsize="100000,100000" filled="f" strokecolor="#FF0000" strokeweight="1.44pt">
                  <v:path textboxrect="0,0,100000,100000"/>
                  <v:stroke linestyle="sng"/>
                </v:shape>
                <v:shape id="shape 3" o:spid="_x0000_s3" style="position:absolute;left:59;top:28;width:0;height:0;visibility:visible;" path="m0,96551l96551,96551l96551,0l0,0l0,96551xe" coordsize="100000,100000" fillcolor="#FF0000" stroked="f">
                  <v:path textboxrect="0,0,100000,100000"/>
                </v:shape>
                <v:shape id="shape 4" o:spid="_x0000_s4" style="position:absolute;left:59;top:28;width:44;height:0;visibility:visible;" path="m0,0l99977,0e" coordsize="100000,100000" filled="f" strokecolor="#FF0000" strokeweight="1.44pt">
                  <v:path textboxrect="0,0,100000,100000"/>
                  <v:stroke linestyle="sng"/>
                </v:shape>
              </v:group>
            </w:pict>
          </mc:Fallback>
        </mc:AlternateContent>
      </w:r>
      <w:r>
        <w:rPr>
          <w:rFonts w:hint="eastAsia" w:ascii="仿宋_GB2312" w:hAnsi="仿宋_GB2312" w:eastAsia="仿宋_GB2312" w:cs="仿宋_GB2312"/>
          <w:color w:val="000000"/>
          <w:sz w:val="32"/>
          <w:szCs w:val="32"/>
          <w:lang w:eastAsia="zh-CN"/>
        </w:rPr>
        <w:t xml:space="preserve">辽教院发〔2026〕71号</w:t>
      </w:r>
      <w:r>
        <w:rPr>
          <w:rFonts w:ascii="仿宋_GB2312" w:hAnsi="仿宋_GB2312" w:eastAsia="仿宋_GB2312" w:cs="仿宋_GB2312"/>
          <w:color w:val="000000"/>
          <w:sz w:val="32"/>
          <w:szCs w:val="32"/>
        </w:rPr>
      </w:r>
      <w:r/>
    </w:p>
    <w:p>
      <w:pPr>
        <w:ind w:left="0" w:right="0" w:firstLine="0" w:firstLineChars="0"/>
        <w:spacing w:after="0" w:line="500" w:lineRule="exact"/>
        <w:pBdr>
          <w:top w:val="none" w:color="000000" w:sz="0" w:space="0"/>
          <w:left w:val="none" w:color="000000" w:sz="0" w:space="0"/>
          <w:bottom w:val="none" w:color="000000" w:sz="0" w:space="0"/>
          <w:right w:val="none" w:color="000000" w:sz="0" w:space="0"/>
        </w:pBdr>
      </w:pPr>
      <w:r/>
      <w:bookmarkStart w:id="2" w:name="Content"/>
      <w:r/>
      <w:r/>
    </w:p>
    <w:p>
      <w:pPr>
        <w:ind w:left="0" w:right="0" w:firstLine="0" w:firstLineChars="0"/>
        <w:jc w:val="center"/>
        <w:spacing w:after="0" w:line="600" w:lineRule="exact"/>
        <w:pBdr>
          <w:top w:val="none" w:color="000000" w:sz="0" w:space="0"/>
          <w:left w:val="none" w:color="000000" w:sz="0" w:space="0"/>
          <w:bottom w:val="none" w:color="000000" w:sz="0" w:space="0"/>
          <w:right w:val="none" w:color="000000" w:sz="0" w:space="0"/>
        </w:pBdr>
      </w:pPr>
      <w:r>
        <w:rPr>
          <w:rFonts w:ascii="FZXiaoBiaoSong-B05S" w:hAnsi="FZXiaoBiaoSong-B05S" w:eastAsia="FZXiaoBiaoSong-B05S" w:cs="FZXiaoBiaoSong-B05S"/>
          <w:color w:val="000000"/>
          <w:sz w:val="44"/>
        </w:rPr>
        <w:t xml:space="preserve">辽宁省2026年下半年中小学教师资格</w:t>
      </w:r>
      <w:r/>
    </w:p>
    <w:p>
      <w:pPr>
        <w:ind w:left="0" w:right="0" w:firstLine="0" w:firstLineChars="0"/>
        <w:jc w:val="center"/>
        <w:spacing w:after="0" w:line="600" w:lineRule="exact"/>
        <w:pBdr>
          <w:top w:val="none" w:color="000000" w:sz="0" w:space="0"/>
          <w:left w:val="none" w:color="000000" w:sz="0" w:space="0"/>
          <w:bottom w:val="none" w:color="000000" w:sz="0" w:space="0"/>
          <w:right w:val="none" w:color="000000" w:sz="0" w:space="0"/>
        </w:pBdr>
      </w:pPr>
      <w:r>
        <w:rPr>
          <w:rFonts w:ascii="FZXiaoBiaoSong-B05S" w:hAnsi="FZXiaoBiaoSong-B05S" w:eastAsia="FZXiaoBiaoSong-B05S" w:cs="FZXiaoBiaoSong-B05S"/>
          <w:color w:val="000000"/>
          <w:sz w:val="44"/>
        </w:rPr>
        <w:t xml:space="preserve">考试（面试）公告</w:t>
      </w:r>
      <w:r/>
    </w:p>
    <w:p>
      <w:pPr>
        <w:ind w:left="0" w:right="0" w:firstLine="0" w:firstLineChars="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   </w:t>
      </w:r>
      <w:r>
        <w:rPr>
          <w:rFonts w:ascii="FangSong" w:hAnsi="FangSong" w:eastAsia="FangSong" w:cs="FangSong"/>
          <w:color w:val="000000"/>
          <w:sz w:val="32"/>
        </w:rPr>
        <w:t xml:space="preserve"> </w:t>
      </w:r>
      <w:r/>
    </w:p>
    <w:p>
      <w:pPr>
        <w:contextualSpacing w:val="0"/>
        <w:snapToGrid/>
        <w:overflowPunct/>
        <w:kinsoku/>
        <w:wordWrap/>
        <w:topLinePunct w:val="0"/>
        <w:autoSpaceDE w:val="0"/>
        <w:autoSpaceDN w:val="0"/>
        <w:mirrorIndents w:val="0"/>
        <w:adjustRightInd w:val="0"/>
        <w:ind w:left="0" w:right="0" w:firstLine="0" w:firstLineChars="0"/>
        <w:jc w:val="both"/>
        <w:spacing w:before="0" w:beforeAutospacing="0" w:after="0" w:afterAutospacing="0" w:line="600" w:lineRule="exact"/>
        <w:rPr>
          <w:snapToGrid/>
          <w:spacing w:val="0"/>
          <w:kern w:val="0"/>
        </w:rPr>
        <w:pBdr>
          <w:top w:val="none" w:color="000000" w:sz="0" w:space="0"/>
          <w:left w:val="none" w:color="000000" w:sz="0" w:space="0"/>
          <w:bottom w:val="none" w:color="000000" w:sz="0" w:space="0"/>
          <w:right w:val="none" w:color="000000" w:sz="0" w:space="0"/>
        </w:pBdr>
        <w:suppressLineNumbers w:val="0"/>
      </w:pPr>
      <w:r>
        <w:rPr>
          <w:rFonts w:ascii="FangSong" w:hAnsi="FangSong" w:eastAsia="FangSong" w:cs="FangSong"/>
          <w:color w:val="000000"/>
          <w:sz w:val="32"/>
        </w:rPr>
        <w:t xml:space="preserve">   </w:t>
      </w:r>
      <w:r>
        <w:rPr>
          <w:rFonts w:ascii="FangSong_GB2312" w:hAnsi="FangSong_GB2312" w:eastAsia="FangSong_GB2312" w:cs="FangSong_GB2312"/>
          <w:color w:val="000000"/>
          <w:sz w:val="32"/>
        </w:rPr>
        <w:t xml:space="preserve"> </w:t>
      </w:r>
      <w:r>
        <w:rPr>
          <w:rFonts w:ascii="FangSong_GB2312" w:hAnsi="FangSong_GB2312" w:eastAsia="FangSong_GB2312" w:cs="FangSong_GB2312"/>
          <w:snapToGrid/>
          <w:color w:val="000000"/>
          <w:spacing w:val="0"/>
          <w:kern w:val="0"/>
          <w:sz w:val="32"/>
        </w:rPr>
        <w:t xml:space="preserve">根据教育部教育考试院2026年中小学教师资格考试工作部署和《辽宁省中小学教师资格考试改革工作实施方案(试行)》 (辽教发〔2015〕190号)有关规定，现将我省2026年下半年中小学教师资格考试（面试）有关事项公告如下：</w:t>
      </w:r>
      <w:r>
        <w:rPr>
          <w:snapToGrid/>
          <w:spacing w:val="0"/>
          <w:kern w:val="0"/>
        </w:rPr>
      </w:r>
      <w:r/>
    </w:p>
    <w:p>
      <w:pPr>
        <w:ind w:left="0" w:right="0" w:firstLine="0" w:leftChars="0" w:firstLineChars="0"/>
        <w:jc w:val="both"/>
        <w:spacing w:after="0" w:line="600" w:lineRule="exac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    一、笔试成绩查询</w:t>
      </w:r>
      <w:r/>
    </w:p>
    <w:p>
      <w:pPr>
        <w:ind w:left="0" w:right="0" w:firstLine="640" w:firstLineChars="200"/>
        <w:jc w:val="both"/>
        <w:spacing w:after="0" w:line="600" w:lineRule="exact"/>
        <w:rPr>
          <w:rFonts w:ascii="FangSong_GB2312" w:hAnsi="FangSong_GB2312" w:eastAsia="FangSong_GB2312" w:cs="FangSong_GB2312"/>
          <w:snapToGrid/>
          <w:color w:val="000000"/>
          <w:sz w:val="32"/>
          <w:szCs w:val="32"/>
          <w:highlight w:val="none"/>
        </w:rPr>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2026年下半年中小学教师资格考试笔试成绩由教育部教育考试院公布，考生于2026年11月6日登录网站（http://ntce.neea.edu.cn）查询笔试成绩。</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highlight w:val="none"/>
        </w:rPr>
      </w:r>
      <w:r>
        <w:rPr>
          <w:rFonts w:ascii="FangSong_GB2312" w:hAnsi="FangSong_GB2312" w:eastAsia="FangSong_GB2312" w:cs="FangSong_GB2312"/>
          <w:color w:val="000000"/>
          <w:sz w:val="32"/>
          <w:highlight w:val="none"/>
        </w:rPr>
      </w:r>
      <w:r/>
    </w:p>
    <w:p>
      <w:pPr>
        <w:ind w:left="0" w:right="0" w:firstLine="0" w:leftChars="0" w:firstLineChars="0"/>
        <w:jc w:val="both"/>
        <w:spacing w:after="0" w:line="600" w:lineRule="exac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    二、面试时间与地点</w:t>
      </w:r>
      <w:r/>
    </w:p>
    <w:p>
      <w:pPr>
        <w:ind w:left="648" w:right="0" w:firstLine="0" w:firstLineChars="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（一）面试时间</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2026年12月5日至6日（具体时间、地点详见准考证）。</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（二）面试地点</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幼儿园、小学、初级中学、高级中学、中等职业教师资格考试（面试）地点设在各市，具体地点由当地教育行政部门确定。</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三、网上报名与确认</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（一）报名条件</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符合《辽宁省中小学教师资格考试改革工作实施方案(试行)》(辽教发〔2015〕190号)规定条件的报名对象，且参加全国中小学教师资格考试（笔试）各科目成绩合格且在有效期限内的，可报名参加本次面试。</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1.户籍或居住证在辽宁省的人员，分别在户籍所在市，居住证所在市报考。</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2.辽宁省全日制普通高等院校在校三年级以上（含三年级）学生可在学校所在地或户籍地报考。</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（二）网上报名</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本次面试网上报名时间为2026年11月6日10：00至11月9日17：00，逾期报名系统将自动关闭。符合报名条件者，可在规定的网报时间内自行登录教育部中小学教师资格考试网（http://ntce.neea.edu.cn），按照报名系统指引及相关要求填报信息。</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注意事项：</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1.已参加2026年下半年中小学教师资格考试（笔试）的考生，网报时不用重新注册。其他批次参加中小学教师资格考试（笔试）的考生，在面试报名前需重新注册和填报个人报考信息，重新注册操作不影响考生的面试报名资格。考生所报类别笔试各科目均合格，且成绩在有效期内的考生方具备面试报名资格。报名系统有判别考生笔试成绩是否具备报名资格的功能，笔试成绩尚不具备报名资格的考生将无法进行面试网上报名操作。</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考生须本人登录教育部中小学教师资格考试网站报名系统进行网上报名，并对本人所填报的个人信息和报考信息准确性负责。禁止培训机构和学校代替考生团体报名，如有违反规定造成填报信息有误的，责任由考生本人承担。</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3.如忘记密码，可通过教育部中小学教师资格考试网站报名系统提示重置密码，报名系统将把新的密码通过短信发送到考生笔试报名时所填报的手机上。若有考生变更手机号码，可通过拨打教育部教育考试院教师资格考试客服电话核实身份后，进行人工重置密码获取新的登录密码。（客服电话010-82345677）</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（三）网上确认</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面试报名确认环节全部采用网上确认信息方式，考生无需到现场确认。考生信息只在网上审核，不组织现场确认。审核时如发现信息有误，由审核单位退回，考生须自行登录报名系统进行更改，重新填报进行确认、审核。网上确认时间为2026年11月7日至10日，具体时间详见各市面试机构公告。逾期未办理资格审查和确认信息手续的，视为放弃报考。各考区确认点联系方式详见附件1。</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（四）考试缴费</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审核通过的考生，应再次登录报名系统，在网上缴纳考试费。我省中小学教师资格面试收费标准：幼儿园、中等职业教师为每人220元，</w:t>
      </w:r>
      <w:r>
        <w:rPr>
          <w:rFonts w:ascii="FangSong_GB2312" w:hAnsi="FangSong_GB2312" w:eastAsia="FangSong_GB2312" w:cs="FangSong_GB2312"/>
          <w:color w:val="000000"/>
          <w:sz w:val="30"/>
        </w:rPr>
        <w:t xml:space="preserve">其他类教师为每人180元</w:t>
      </w:r>
      <w:r>
        <w:rPr>
          <w:rFonts w:ascii="FangSong_GB2312" w:hAnsi="FangSong_GB2312" w:eastAsia="FangSong_GB2312" w:cs="FangSong_GB2312"/>
          <w:color w:val="000000"/>
          <w:sz w:val="32"/>
        </w:rPr>
        <w:t xml:space="preserve">。网上缴费截止日期11月11日24:00，未按时缴费者视为放弃考试。</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（五）准考证打印</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打印面试准考证时间为2026年11月30日至12月6日，考生自行登录教育部中小学教师资格考试网站报名系统进行下载、打印面试准考证，按照准考证上的时间、地点和相关要求参加面试。</w:t>
      </w:r>
      <w:r/>
    </w:p>
    <w:p>
      <w:pPr>
        <w:ind w:left="0" w:right="0" w:firstLine="0" w:firstLineChars="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    （六）信息更正</w:t>
      </w:r>
      <w:r/>
    </w:p>
    <w:p>
      <w:pPr>
        <w:ind w:left="0" w:right="0" w:firstLine="640" w:firstLineChars="200"/>
        <w:jc w:val="both"/>
        <w:spacing w:before="0" w:after="0" w:line="57" w:lineRule="atLeas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考生在面试报名期间发现填报个人信息有误，面试未审核通过之前可自行在网上报名系统进行修改。</w:t>
      </w:r>
      <w:r/>
    </w:p>
    <w:p>
      <w:pPr>
        <w:ind w:left="0" w:right="0" w:firstLine="640" w:firstLineChars="200"/>
        <w:jc w:val="both"/>
        <w:spacing w:before="0" w:after="0" w:line="57" w:lineRule="atLeas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考生在面试期间姓名、身份证件号码有变更的，须本人携带书面申请、身份证件及户口簿原件（或公安机关出具的证明），到所在考区面试机构登记，经辽宁教育学院汇总后，由教育部教育考试院统一变更；下半年受理时间截止到12月24日；考生未及时申请信息变更，造成不能考试、认定的，责任自负。</w:t>
      </w:r>
      <w:r/>
    </w:p>
    <w:p>
      <w:pPr>
        <w:ind w:left="0" w:right="0" w:firstLine="643" w:firstLineChars="200"/>
        <w:jc w:val="both"/>
        <w:spacing w:before="0" w:after="0" w:line="57" w:lineRule="atLeas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b/>
          <w:color w:val="000000"/>
          <w:sz w:val="32"/>
        </w:rPr>
        <w:t xml:space="preserve">以下情况不予受理信息变更：</w:t>
      </w:r>
      <w:r/>
    </w:p>
    <w:p>
      <w:pPr>
        <w:ind w:left="0" w:right="0" w:firstLine="640" w:firstLineChars="200"/>
        <w:jc w:val="both"/>
        <w:spacing w:before="0" w:after="0" w:line="57" w:lineRule="atLeas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1.面试报名开始前5个工作日至面试报名结束期间不予受理。</w:t>
      </w:r>
      <w:r/>
    </w:p>
    <w:p>
      <w:pPr>
        <w:ind w:left="0" w:right="0" w:firstLine="640" w:firstLineChars="200"/>
        <w:jc w:val="both"/>
        <w:spacing w:before="0" w:after="0" w:line="57" w:lineRule="atLeas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2.取得《中小学教师资格考试合格证明》后，考生个人信息有变更的，不再向面试机构申请，应按省级认定机构要求办理信息更正。  </w:t>
      </w:r>
      <w:r>
        <w:rPr>
          <w:rFonts w:ascii="SimHei" w:hAnsi="SimHei" w:eastAsia="SimHei" w:cs="SimHei"/>
          <w:color w:val="000000"/>
          <w:sz w:val="32"/>
        </w:rPr>
        <w:t xml:space="preserve">  </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四、面试程序与科目</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（一）面试程序</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1.候考。考生持面试准考证、身份证按时到达考点，进入候考室候考。</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2.抽题。按考点安排，登录面试测评软件系统，计算机从题库中随机抽取试题（幼儿园类别考生从抽取的2道试题中任选1道，其余类别只抽取1道试题），经考生确认后，打印试题清单。</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3.备课。考生持备课纸、试题清单进入备课室，撰写教案（或活动演示方案），时间20分钟。</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4.回答规定问题。考生由工作人员引导进入指定面试室。考官从题库中随机抽取2个规定问题，考生回答，时间5分钟。</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5.试讲/演示。考生按照准备的教案（或活动演示方案）进行试讲（或演示），时间10分钟。</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6.答辩。考官围绕考生试讲（或演示）内容和测试项目进行提问，考生答辩，时间5分钟。</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（二）面试科目</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1.幼儿园教师资格考试（面试）不分科目；小学教师资格考试（面试）科目分为：小学语文、小学英语、小学社会、小学数学、小学科学、小学音乐、小学体育、小学美术、心理健康教育、信息技术、小学全科、特殊教育等，考生需选择相应的报考科目；初级中学、高级中学教师资格考试（面试）科目，应与笔试科目三《学科知识与教学能力》相一致；报考中职文化课教师资格考试（面试）科目应与高级中学教师资格考试（面试）科目一致；</w:t>
      </w:r>
      <w:r>
        <w:rPr>
          <w:rFonts w:ascii="FangSong_GB2312" w:hAnsi="FangSong_GB2312" w:eastAsia="FangSong_GB2312" w:cs="FangSong_GB2312"/>
          <w:b/>
          <w:color w:val="000000"/>
          <w:sz w:val="32"/>
        </w:rPr>
        <w:t xml:space="preserve">报考中职专业课和实习指导教师教师资格考试（面试）的考生面试时，需加试专业知识概述。</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根据教育部要求新增部分学科。其中小学类别增设“心理健康教育”“信息技术”“小学全科”“特殊教育”等学科；初中、高中类别增设“心理健康教育”“日语”“俄语”“特殊教育”等学科；中职专业课和实习指导课类别使用《中等职业教育专业目录》。具体面试由各市教育局自行命题和组织。面试内容请考生咨询所报考区。</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（三）报考中职文化课（除中职心理健康教育、日语、俄语外）考生面试使用测评系统抽题。</w:t>
      </w:r>
      <w:r>
        <w:rPr>
          <w:rFonts w:ascii="FangSong_GB2312" w:hAnsi="FangSong_GB2312" w:eastAsia="FangSong_GB2312" w:cs="FangSong_GB2312"/>
          <w:color w:val="000000"/>
          <w:sz w:val="32"/>
        </w:rPr>
        <w:t xml:space="preserve">报考中职心理健康教育、日语、俄语3个学科的中职文化课考生面试是否使用</w:t>
      </w:r>
      <w:r>
        <w:rPr>
          <w:rFonts w:ascii="KaiTi" w:hAnsi="KaiTi" w:eastAsia="KaiTi" w:cs="KaiTi"/>
          <w:color w:val="000000"/>
          <w:sz w:val="32"/>
        </w:rPr>
        <w:t xml:space="preserve">测评系统抽题以</w:t>
      </w:r>
      <w:r>
        <w:rPr>
          <w:rFonts w:ascii="FangSong_GB2312" w:hAnsi="FangSong_GB2312" w:eastAsia="FangSong_GB2312" w:cs="FangSong_GB2312"/>
          <w:color w:val="000000"/>
          <w:sz w:val="32"/>
        </w:rPr>
        <w:t xml:space="preserve">各市面试公告为准。如不使用测评系统抽题，考生需持有与所申请任教学科一致的一节课纸质教案及课件（PPT）参加面试，教材选用中等职业教育正式出版的教材（标准详见附件2）。</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报考中职专业课、实习指导课考生面试不使用测评系统。报考中职专业课、实习指导课考生需持有与所申请专业一致的一节课纸质教案、课件（PPT）和实训项目设计方案，教材选用中等职业教育正式出版的教材（标准详见附件3、附件4）。</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报考中职文化课面试时间为20分钟；报考中职专业课、实习指导课讲授时间为10分钟，实训项目设计方案说明及答辩时间10分钟，共20分钟。</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面试程序为：</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1.考生凭本人身份证、准考证参加面试，按照准考证时间到达候测室。</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2.考生按照工作人员要求进入面试室。进入面试室后把纸质材料和U盘交给评委，考生进行讲授展示。</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3.考生答辩，评委围绕考生讲授内容进行提问。</w:t>
      </w:r>
      <w:r/>
    </w:p>
    <w:p>
      <w:pPr>
        <w:ind w:left="0" w:right="0" w:firstLine="640" w:firstLineChars="200"/>
        <w:jc w:val="both"/>
        <w:spacing w:after="0" w:line="600" w:lineRule="exact"/>
        <w:rPr>
          <w:rFonts w:ascii="FangSong_GB2312" w:hAnsi="FangSong_GB2312" w:eastAsia="FangSong_GB2312" w:cs="FangSong_GB2312"/>
          <w:snapToGrid/>
          <w:color w:val="000000"/>
          <w:sz w:val="32"/>
          <w:szCs w:val="32"/>
          <w:highlight w:val="none"/>
        </w:rPr>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4.考试结束，由工作人员带领考生离开考场。</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highlight w:val="none"/>
        </w:rPr>
      </w:r>
      <w:r>
        <w:rPr>
          <w:rFonts w:ascii="FangSong_GB2312" w:hAnsi="FangSong_GB2312" w:eastAsia="FangSong_GB2312" w:cs="FangSong_GB2312"/>
          <w:color w:val="000000"/>
          <w:sz w:val="32"/>
          <w:highlight w:val="none"/>
        </w:rPr>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五、面试内容与形式</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（一）面试内容</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主要考核申请人的职业认知、心理素质、仪表仪态、言语表达、思维品质等教师基本素养和教学设计、教学实施、教学评价等教学基本技能。如需了解《考试标准》和《考试大纲》（面试部分）等相关面试信息，可登录教育部中小学教师资格考试网站查询。</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KaiTi" w:hAnsi="KaiTi" w:eastAsia="KaiTi" w:cs="KaiTi"/>
          <w:color w:val="000000"/>
          <w:sz w:val="32"/>
        </w:rPr>
        <w:t xml:space="preserve">（二）面试形式</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面试采取结构化面试、情境模拟等方式，通过抽题、备课（活动设计）、回答规定问题、试讲（演示）、答辩（陈述）、评分等环节进行。</w:t>
      </w:r>
      <w:r/>
    </w:p>
    <w:p>
      <w:pPr>
        <w:ind w:left="0" w:right="0" w:firstLine="640" w:firstLineChars="200"/>
        <w:jc w:val="both"/>
        <w:spacing w:before="0" w:after="0" w:line="57" w:lineRule="atLeas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六、面试成绩查询与合格证明发放</w:t>
      </w:r>
      <w:r/>
    </w:p>
    <w:p>
      <w:pPr>
        <w:ind w:left="0" w:right="0" w:firstLine="0" w:firstLineChars="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 </w:t>
      </w:r>
      <w:r>
        <w:rPr>
          <w:rFonts w:ascii="KaiTi" w:hAnsi="KaiTi" w:eastAsia="KaiTi" w:cs="KaiTi"/>
          <w:color w:val="000000"/>
          <w:sz w:val="32"/>
        </w:rPr>
        <w:t xml:space="preserve">  （一）面试成绩查询</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本次面试成绩查询时间为2027年1月8日，考生自行登录教育部中小学教师资格考试网站查询本次面试成绩。如对本人的面试成绩有异议，可在面试成绩公布后10个工作日内向所在考区提出复核申请。</w:t>
      </w:r>
      <w:r/>
    </w:p>
    <w:p>
      <w:pPr>
        <w:ind w:left="0" w:right="0" w:firstLine="0" w:firstLineChars="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 </w:t>
      </w:r>
      <w:r>
        <w:rPr>
          <w:rFonts w:ascii="KaiTi" w:hAnsi="KaiTi" w:eastAsia="KaiTi" w:cs="KaiTi"/>
          <w:color w:val="000000"/>
          <w:sz w:val="32"/>
        </w:rPr>
        <w:t xml:space="preserve">  （二）合格证明发放</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中小学教师资格考试笔试和面试均合格的考生，由教育部教育考试院统一颁发《中小学教师资格考试合格证明》，该合格证明是申请教师资格认定时的必要条件。面试成绩公布后考试成绩合格的考生，可自行登录教育部中小学教师资格考试网（http://ntce.neea.edu.cn）“合格证明查询”栏目，查询、下载、打印PDF格式“网页版”考试合格证明（黑白、彩打都可以），提供给认定部门使用。考试合格证明有效期3年，具体有效期日期以考试合格证明上标示的日期为准。</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SimHei" w:hAnsi="SimHei" w:eastAsia="SimHei" w:cs="SimHei"/>
          <w:color w:val="000000"/>
          <w:sz w:val="32"/>
        </w:rPr>
        <w:t xml:space="preserve">七、其他事项</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（一）考生应遵守教育部《面试考生守则》，如有违纪违规行为，按照《国家教育考试违规处理办法》（教育部第33号令）进行认定和处理。</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（二）了解《考试标准》和《考试大纲》（面试部分）等信息，请登录教育部中小学教师资格考试网查询。</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（三）其他未尽事宜以所在考区面试公告为准。</w:t>
      </w:r>
      <w:r/>
    </w:p>
    <w:p>
      <w:pPr>
        <w:ind w:left="0" w:right="0" w:firstLine="550" w:firstLineChars="250"/>
        <w:jc w:val="both"/>
        <w:spacing w:after="0" w:line="600" w:lineRule="exact"/>
        <w:pBdr>
          <w:top w:val="none" w:color="000000" w:sz="0" w:space="0"/>
          <w:left w:val="none" w:color="000000" w:sz="0" w:space="0"/>
          <w:bottom w:val="none" w:color="000000" w:sz="0" w:space="0"/>
          <w:right w:val="none" w:color="000000" w:sz="0" w:space="0"/>
        </w:pBdr>
      </w:pPr>
      <w:r/>
      <w:r/>
    </w:p>
    <w:p>
      <w:pPr>
        <w:ind w:left="0" w:right="0" w:firstLine="640" w:firstLineChars="200"/>
        <w:jc w:val="both"/>
        <w:spacing w:after="0" w:line="600" w:lineRule="exact"/>
        <w:rPr>
          <w:rFonts w:ascii="FangSong_GB2312" w:hAnsi="FangSong_GB2312" w:eastAsia="FangSong_GB2312" w:cs="FangSong_GB2312"/>
          <w:snapToGrid/>
          <w:color w:val="000000"/>
          <w:sz w:val="32"/>
          <w:szCs w:val="32"/>
        </w:rPr>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附件: 1.辽宁省2026年下半年中小学教师资格考试  </w:t>
      </w:r>
      <w:r/>
    </w:p>
    <w:p>
      <w:pPr>
        <w:ind w:left="0" w:right="0" w:firstLine="640" w:firstLineChars="200"/>
        <w:jc w:val="both"/>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　　　　（面试）报名确认点联系方式</w:t>
      </w:r>
      <w:r/>
    </w:p>
    <w:p>
      <w:pPr>
        <w:contextualSpacing w:val="0"/>
        <w:snapToGrid/>
        <w:overflowPunct/>
        <w:kinsoku/>
        <w:wordWrap/>
        <w:topLinePunct w:val="0"/>
        <w:autoSpaceDE w:val="0"/>
        <w:autoSpaceDN w:val="0"/>
        <w:mirrorIndents w:val="0"/>
        <w:adjustRightInd w:val="0"/>
        <w:ind w:left="0" w:right="0" w:firstLine="1440" w:firstLineChars="450"/>
        <w:jc w:val="both"/>
        <w:spacing w:before="0" w:beforeAutospacing="0" w:after="0" w:afterAutospacing="0" w:line="600" w:lineRule="exact"/>
        <w:rPr>
          <w:snapToGrid/>
          <w:spacing w:val="-20"/>
          <w:kern w:val="0"/>
        </w:rPr>
        <w:pBdr>
          <w:top w:val="none" w:color="000000" w:sz="0" w:space="0"/>
          <w:left w:val="none" w:color="000000" w:sz="0" w:space="0"/>
          <w:bottom w:val="none" w:color="000000" w:sz="0" w:space="0"/>
          <w:right w:val="none" w:color="000000" w:sz="0" w:space="0"/>
        </w:pBdr>
        <w:suppressLineNumbers w:val="0"/>
      </w:pPr>
      <w:r>
        <w:rPr>
          <w:rFonts w:ascii="FangSong_GB2312" w:hAnsi="FangSong_GB2312" w:eastAsia="FangSong_GB2312" w:cs="FangSong_GB2312"/>
          <w:color w:val="000000"/>
          <w:sz w:val="32"/>
        </w:rPr>
        <w:t xml:space="preserve"> 2.</w:t>
      </w:r>
      <w:r>
        <w:rPr>
          <w:rFonts w:ascii="FangSong_GB2312" w:hAnsi="FangSong_GB2312" w:eastAsia="FangSong_GB2312" w:cs="FangSong_GB2312"/>
          <w:snapToGrid/>
          <w:color w:val="000000"/>
          <w:spacing w:val="-20"/>
          <w:kern w:val="0"/>
          <w:sz w:val="32"/>
        </w:rPr>
        <w:t xml:space="preserve">辽宁省中等职业学校文化课教师面试测试标准</w:t>
      </w:r>
      <w:r>
        <w:rPr>
          <w:snapToGrid/>
          <w:spacing w:val="-20"/>
          <w:kern w:val="0"/>
        </w:rPr>
      </w:r>
      <w:r/>
    </w:p>
    <w:p>
      <w:pPr>
        <w:contextualSpacing w:val="0"/>
        <w:snapToGrid/>
        <w:overflowPunct/>
        <w:kinsoku/>
        <w:wordWrap/>
        <w:topLinePunct w:val="0"/>
        <w:autoSpaceDE w:val="0"/>
        <w:autoSpaceDN w:val="0"/>
        <w:mirrorIndents w:val="0"/>
        <w:adjustRightInd w:val="0"/>
        <w:ind w:left="0" w:right="0" w:firstLine="960" w:firstLineChars="300"/>
        <w:jc w:val="both"/>
        <w:spacing w:before="0" w:beforeAutospacing="0" w:after="0" w:afterAutospacing="0" w:line="600" w:lineRule="exact"/>
        <w:tabs>
          <w:tab w:val="left" w:pos="1134" w:leader="none"/>
        </w:tabs>
        <w:rPr>
          <w:snapToGrid/>
          <w:spacing w:val="-20"/>
          <w:kern w:val="0"/>
        </w:rPr>
        <w:pBdr>
          <w:top w:val="none" w:color="000000" w:sz="0" w:space="0"/>
          <w:left w:val="none" w:color="000000" w:sz="0" w:space="0"/>
          <w:bottom w:val="none" w:color="000000" w:sz="0" w:space="0"/>
          <w:right w:val="none" w:color="000000" w:sz="0" w:space="0"/>
        </w:pBdr>
        <w:suppressLineNumbers w:val="0"/>
      </w:pPr>
      <w:r>
        <w:rPr>
          <w:rFonts w:ascii="FangSong_GB2312" w:hAnsi="FangSong_GB2312" w:eastAsia="FangSong_GB2312" w:cs="FangSong_GB2312"/>
          <w:color w:val="000000"/>
          <w:sz w:val="32"/>
        </w:rPr>
        <w:t xml:space="preserve">    3.</w:t>
      </w:r>
      <w:r>
        <w:rPr>
          <w:rFonts w:ascii="FangSong_GB2312" w:hAnsi="FangSong_GB2312" w:eastAsia="FangSong_GB2312" w:cs="FangSong_GB2312"/>
          <w:snapToGrid/>
          <w:color w:val="000000"/>
          <w:spacing w:val="-20"/>
          <w:kern w:val="0"/>
          <w:sz w:val="32"/>
        </w:rPr>
        <w:t xml:space="preserve">辽宁省中等职业学校专业课教师面试测试标准</w:t>
      </w:r>
      <w:r>
        <w:rPr>
          <w:snapToGrid/>
          <w:spacing w:val="-20"/>
          <w:kern w:val="0"/>
        </w:rPr>
      </w:r>
      <w:r/>
    </w:p>
    <w:p>
      <w:pPr>
        <w:contextualSpacing w:val="0"/>
        <w:snapToGrid/>
        <w:overflowPunct/>
        <w:kinsoku/>
        <w:wordWrap/>
        <w:topLinePunct w:val="0"/>
        <w:autoSpaceDE w:val="0"/>
        <w:autoSpaceDN w:val="0"/>
        <w:mirrorIndents w:val="0"/>
        <w:adjustRightInd w:val="0"/>
        <w:ind w:left="0" w:right="0" w:firstLine="0" w:firstLineChars="0"/>
        <w:jc w:val="both"/>
        <w:spacing w:before="0" w:beforeAutospacing="0" w:after="0" w:afterAutospacing="0" w:line="600" w:lineRule="exact"/>
        <w:tabs>
          <w:tab w:val="left" w:pos="1134" w:leader="none"/>
          <w:tab w:val="left" w:pos="1276" w:leader="none"/>
          <w:tab w:val="left" w:pos="1418" w:leader="none"/>
        </w:tabs>
        <w:rPr>
          <w:snapToGrid/>
          <w:spacing w:val="-20"/>
          <w:kern w:val="0"/>
        </w:rPr>
        <w:pBdr>
          <w:top w:val="none" w:color="000000" w:sz="0" w:space="0"/>
          <w:left w:val="none" w:color="000000" w:sz="0" w:space="0"/>
          <w:bottom w:val="none" w:color="000000" w:sz="0" w:space="0"/>
          <w:right w:val="none" w:color="000000" w:sz="0" w:space="0"/>
        </w:pBdr>
        <w:suppressLineNumbers w:val="0"/>
      </w:pPr>
      <w:r>
        <w:rPr>
          <w:rFonts w:ascii="FangSong_GB2312" w:hAnsi="FangSong_GB2312" w:eastAsia="FangSong_GB2312" w:cs="FangSong_GB2312"/>
          <w:color w:val="000000"/>
          <w:sz w:val="32"/>
        </w:rPr>
        <w:t xml:space="preserve">          4.</w:t>
      </w:r>
      <w:r>
        <w:rPr>
          <w:rFonts w:ascii="FangSong_GB2312" w:hAnsi="FangSong_GB2312" w:eastAsia="FangSong_GB2312" w:cs="FangSong_GB2312"/>
          <w:snapToGrid/>
          <w:color w:val="000000"/>
          <w:spacing w:val="-20"/>
          <w:kern w:val="0"/>
          <w:sz w:val="32"/>
        </w:rPr>
        <w:t xml:space="preserve">辽宁省中等职业学校实习指导教师面试测试标准</w:t>
      </w:r>
      <w:r>
        <w:rPr>
          <w:snapToGrid/>
          <w:spacing w:val="-20"/>
          <w:kern w:val="0"/>
        </w:rPr>
      </w:r>
      <w:r/>
    </w:p>
    <w:p>
      <w:pPr>
        <w:ind w:left="0" w:right="0" w:firstLine="0" w:firstLineChars="0"/>
        <w:spacing w:after="0" w:line="600" w:lineRule="exact"/>
        <w:rPr>
          <w:rFonts w:ascii="FangSong_GB2312" w:hAnsi="FangSong_GB2312" w:eastAsia="FangSong_GB2312" w:cs="FangSong_GB2312"/>
          <w:snapToGrid/>
          <w:color w:val="000000"/>
          <w:sz w:val="32"/>
          <w:szCs w:val="32"/>
          <w:highlight w:val="none"/>
        </w:rPr>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                   </w:t>
      </w:r>
      <w:r/>
    </w:p>
    <w:p>
      <w:pPr>
        <w:ind w:left="0" w:right="0" w:firstLine="0" w:firstLineChars="0"/>
        <w:spacing w:after="0" w:line="600" w:lineRule="exact"/>
        <w:pBdr>
          <w:top w:val="none" w:color="000000" w:sz="0" w:space="0"/>
          <w:left w:val="none" w:color="000000" w:sz="0" w:space="0"/>
          <w:bottom w:val="none" w:color="000000" w:sz="0" w:space="0"/>
          <w:right w:val="none" w:color="000000" w:sz="0" w:space="0"/>
        </w:pBdr>
      </w:pPr>
      <w:r>
        <w:rPr>
          <w:rFonts w:ascii="Arial Unicode MS" w:hAnsi="Arial Unicode MS" w:eastAsia="Arial Unicode MS" w:cs="Times New Roman"/>
          <w:b w:val="0"/>
          <w:bCs w:val="0"/>
          <w:i w:val="0"/>
          <w:iCs w:val="0"/>
          <w:caps w:val="0"/>
          <w:smallCaps w:val="0"/>
          <w:strike w:val="0"/>
          <w:snapToGrid/>
          <w:vanish w:val="0"/>
          <w:color w:val="auto"/>
          <w:spacing w:val="0"/>
          <w:kern w:val="0"/>
          <w:position w:val="0"/>
          <w:sz w:val="22"/>
          <w:szCs w:val="22"/>
          <w:highlight w:val="none"/>
          <w:u w:val="none"/>
          <w:vertAlign w:val="baseline"/>
          <w:rtl w:val="0"/>
          <w:cs w:val="0"/>
          <w:lang w:val="en-US" w:eastAsia="zh-CN" w:bidi="ar-SA"/>
          <w14:ligatures w14:val="none"/>
        </w:rPr>
        <mc:AlternateContent>
          <mc:Choice Requires="wpg">
            <w:drawing>
              <wp:anchor xmlns:wp="http://schemas.openxmlformats.org/drawingml/2006/wordprocessingDrawing" xmlns:wp14="http://schemas.microsoft.com/office/word/2010/wordprocessingDrawing" distT="0" distB="0" distL="115200" distR="115200" simplePos="0" relativeHeight="251662336" behindDoc="1" locked="0" layoutInCell="1" allowOverlap="1">
                <wp:simplePos x="0" y="0"/>
                <wp:positionH relativeFrom="column">
                  <wp:posOffset>3171825</wp:posOffset>
                </wp:positionH>
                <wp:positionV relativeFrom="paragraph">
                  <wp:posOffset>672</wp:posOffset>
                </wp:positionV>
                <wp:extent cx="1504950" cy="1504950"/>
                <wp:effectExtent l="0" t="0" r="0" b="0"/>
                <wp:wrapNone/>
                <wp:docPr id="3" name="" descr="DBSTEP_MARK&#10;FILENAME=平急-发文-辽宁省2026年下半年中小学教师资格考试（面试）公告.docx&#10;MARKNAME=学院单&#10;USERNAME=undefined&#10;DATETIME=2026-10-21 10:03:31&#10;MARKGUID={6D4QMLNY-WLX1-MXXV-SLA8LN1TB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0727" name="" descr="DBSTEP_MARK&#10;FILENAME=平急-发文-辽宁省2026年下半年中小学教师资格考试（面试）公告.docx&#10;MARKNAME=学院单&#10;USERNAME=undefined&#10;DATETIME=2026-10-21 10:03:31&#10;MARKGUID={6D4QMLNY-WLX1-MXXV-SLA8LN1TB625}"/>
                        <pic:cNvPicPr>
                          <a:picLocks noChangeAspect="1"/>
                        </pic:cNvPicPr>
                        <pic:nvPr/>
                      </pic:nvPicPr>
                      <pic:blipFill>
                        <a:blip r:embed="rId10">
                          <a:grayscl/>
                        </a:blip>
                        <a:stretch/>
                      </pic:blipFill>
                      <pic:spPr bwMode="auto">
                        <a:xfrm>
                          <a:off x="0" y="0"/>
                          <a:ext cx="1504949" cy="150494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2336;o:allowoverlap:true;o:allowincell:true;mso-position-horizontal-relative:text;margin-left:249.8pt;mso-position-horizontal:absolute;mso-position-vertical-relative:text;margin-top:0.1pt;mso-position-vertical:absolute;width:118.5pt;height:118.5pt;mso-wrap-distance-left:9.1pt;mso-wrap-distance-top:0.0pt;mso-wrap-distance-right:9.1pt;mso-wrap-distance-bottom:0.0pt;" stroked="false">
                <v:path textboxrect="0,0,0,0"/>
                <v:imagedata r:id="rId10" o:title=""/>
              </v:shape>
            </w:pict>
          </mc:Fallback>
        </mc:AlternateContent>
      </w:r>
      <w:r/>
    </w:p>
    <w:p>
      <w:pPr>
        <w:ind w:left="0" w:right="0" w:firstLine="0" w:firstLineChars="0"/>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                                 辽宁教育学院  </w:t>
      </w:r>
      <w:r/>
    </w:p>
    <w:p>
      <w:pPr>
        <w:ind w:left="0" w:right="0" w:firstLine="5120" w:firstLineChars="1600"/>
        <w:spacing w:after="0" w:line="600" w:lineRule="exact"/>
        <w:pBdr>
          <w:top w:val="none" w:color="000000" w:sz="0" w:space="0"/>
          <w:left w:val="none" w:color="000000" w:sz="0" w:space="0"/>
          <w:bottom w:val="none" w:color="000000" w:sz="0" w:space="0"/>
          <w:right w:val="none" w:color="000000" w:sz="0" w:space="0"/>
        </w:pBdr>
      </w:pPr>
      <w:r>
        <w:rPr>
          <w:rFonts w:ascii="FangSong_GB2312" w:hAnsi="FangSong_GB2312" w:eastAsia="FangSong_GB2312" w:cs="FangSong_GB2312"/>
          <w:color w:val="000000"/>
          <w:sz w:val="32"/>
        </w:rPr>
        <w:t xml:space="preserve">2026年10月20日</w:t>
      </w:r>
      <w:bookmarkEnd w:id="2"/>
      <w:r>
        <w:rPr>
          <w:rFonts w:ascii="仿宋_GB2312" w:hAnsi="仿宋_GB2312" w:eastAsia="仿宋_GB2312" w:cs="仿宋_GB2312"/>
          <w:color w:val="000000"/>
          <w:sz w:val="32"/>
          <w:szCs w:val="32"/>
        </w:rPr>
      </w:r>
      <w:r/>
    </w:p>
    <w:sectPr>
      <w:footerReference w:type="default" r:id="rId8"/>
      <w:footnotePr/>
      <w:endnotePr/>
      <w:type w:val="continuous"/>
      <w:pgSz w:w="11906" w:h="16838" w:orient="portrait"/>
      <w:pgMar w:top="1440" w:right="1800" w:bottom="1440" w:left="1800" w:header="851" w:footer="992" w:gutter="0"/>
      <w:pgNumType w:fmt="numberInDash"/>
      <w:cols w:num="1" w:sep="0" w:space="425" w:equalWidth="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Hei">
    <w:panose1 w:val="02010609060101010101"/>
  </w:font>
  <w:font w:name="FangSong">
    <w:panose1 w:val="02010609060101010101"/>
  </w:font>
  <w:font w:name="KaiTi">
    <w:panose1 w:val="02010609060101010101"/>
  </w:font>
  <w:font w:name="FangSong_GB2312">
    <w:panose1 w:val="02010609030101010101"/>
  </w:font>
  <w:font w:name="FZXiaoBiaoSong-B05S">
    <w:panose1 w:val="02010601030101010101"/>
  </w:font>
  <w:font w:name="仿宋_GB2312">
    <w:panose1 w:val="02010609030101010101"/>
  </w:font>
  <w:font w:name="方正小标宋简体">
    <w:panose1 w:val="02010601030101010101"/>
  </w:font>
  <w:font w:name="Arial Unicode MS">
    <w:panose1 w:val="020B0604020202020204"/>
  </w:font>
  <w:font w:name="Arial">
    <w:panose1 w:val="020B0604020202020204"/>
  </w:font>
  <w:font w:name="宋体">
    <w:panose1 w:val="02010600030101010101"/>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snapToGrid/>
      <w:overflowPunct/>
      <w:kinsoku/>
      <w:wordWrap/>
      <w:topLinePunct w:val="0"/>
      <w:autoSpaceDE/>
      <w:autoSpaceDN/>
      <w:mirrorIndents w:val="0"/>
      <w:adjustRightInd/>
      <w:jc w:val="center"/>
      <w:bidi w:val="0"/>
    </w:pPr>
    <w:r>
      <mc:AlternateContent>
        <mc:Choice Requires="wpg">
          <w:drawing>
            <wp:anchor xmlns:wp="http://schemas.openxmlformats.org/drawingml/2006/wordprocessingDrawing" xmlns:wp14="http://schemas.microsoft.com/office/word/2010/wordprocessingDrawing" distT="0" distB="0" distL="115200" distR="1152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
              <wp:cNvGraphicFramePr/>
              <a:graphic xmlns:a="http://schemas.openxmlformats.org/drawingml/2006/main">
                <a:graphicData uri="http://schemas.microsoft.com/office/word/2010/wordprocessingShape">
                  <wps:wsp>
                    <wps:cNvPr id="0" name=""/>
                    <wps:cNvSpPr txBox="1"/>
                    <wps:spPr bwMode="auto">
                      <a:xfrm flipH="0" flipV="0">
                        <a:off x="0" y="0"/>
                        <a:ext cx="1828800" cy="1828800"/>
                      </a:xfrm>
                      <a:prstGeom prst="rect">
                        <a:avLst/>
                      </a:prstGeom>
                      <a:noFill/>
                      <a:ln w="6350">
                        <a:noFill/>
                      </a:ln>
                    </wps:spPr>
                    <wps:txbx>
                      <w:txbxContent>
                        <w:p>
                          <w:pPr>
                            <w:pStyle w:val="704"/>
                            <w:snapToGrid/>
                            <w:overflowPunct/>
                            <w:kinsoku/>
                            <w:wordWrap/>
                            <w:topLinePunct w:val="0"/>
                            <w:autoSpaceDE/>
                            <w:autoSpaceDN/>
                            <w:mirrorIndents w:val="0"/>
                            <w:adjustRightInd/>
                            <w:jc w:val="center"/>
                            <w:rPr>
                              <w:rFonts w:ascii="宋体" w:hAnsi="宋体" w:eastAsia="宋体" w:cs="宋体"/>
                              <w:sz w:val="28"/>
                              <w:szCs w:val="28"/>
                            </w:rPr>
                            <w:bidi w:val="0"/>
                          </w:pP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 xml:space="preserve">1</w:t>
                          </w:r>
                          <w:r>
                            <w:rPr>
                              <w:rFonts w:ascii="宋体" w:hAnsi="宋体" w:eastAsia="宋体" w:cs="宋体"/>
                              <w:sz w:val="28"/>
                              <w:szCs w:val="28"/>
                            </w:rPr>
                            <w:fldChar w:fldCharType="end"/>
                          </w:r>
                          <w:r>
                            <w:rPr>
                              <w:rFonts w:ascii="宋体" w:hAnsi="宋体" w:eastAsia="宋体" w:cs="宋体"/>
                              <w:sz w:val="28"/>
                              <w:szCs w:val="28"/>
                            </w:rPr>
                          </w:r>
                          <w:r/>
                        </w:p>
                      </w:txbxContent>
                    </wps:txbx>
                    <wps:bodyPr vertOverflow="overflow" horzOverflow="overflow" vert="horz" wrap="none" lIns="0" tIns="0" rIns="0" bIns="0" numCol="1" spcCol="0" rtlCol="0" fromWordArt="0" anchor="t" anchorCtr="0" forceAA="0" upright="0" compatLnSpc="0">
                      <a:spAutoFit/>
                    </wps:bodyPr>
                  </wps:wsp>
                </a:graphicData>
              </a:graphic>
            </wp:anchor>
          </w:drawing>
        </mc:Choice>
        <mc:Fallback>
          <w:pict>
            <v:shape id="shape 0" o:spid="_x0000_s0" o:spt="202" type="#_x0000_t202" style="position:absolute;z-index:251660288;o:allowoverlap:true;o:allowincell:true;mso-position-horizontal-relative:margin;mso-position-horizontal:center;mso-position-vertical-relative:text;margin-top:0.0pt;mso-position-vertical:absolute;width:144.0pt;height:144.0pt;mso-wrap-distance-left:9.1pt;mso-wrap-distance-top:0.0pt;mso-wrap-distance-right:9.1pt;mso-wrap-distance-bottom:0.0pt;v-text-anchor:top;visibility:visible;" filled="f" stroked="f" strokeweight="0.50pt">
              <v:textbox>
                <w:txbxContent>
                  <w:p>
                    <w:pPr>
                      <w:pStyle w:val="704"/>
                      <w:snapToGrid/>
                      <w:overflowPunct/>
                      <w:kinsoku/>
                      <w:wordWrap/>
                      <w:topLinePunct w:val="0"/>
                      <w:autoSpaceDE/>
                      <w:autoSpaceDN/>
                      <w:mirrorIndents w:val="0"/>
                      <w:adjustRightInd/>
                      <w:jc w:val="center"/>
                      <w:rPr>
                        <w:rFonts w:ascii="宋体" w:hAnsi="宋体" w:eastAsia="宋体" w:cs="宋体"/>
                        <w:sz w:val="28"/>
                        <w:szCs w:val="28"/>
                      </w:rPr>
                      <w:bidi w:val="0"/>
                    </w:pP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 xml:space="preserve">1</w:t>
                    </w:r>
                    <w:r>
                      <w:rPr>
                        <w:rFonts w:ascii="宋体" w:hAnsi="宋体" w:eastAsia="宋体" w:cs="宋体"/>
                        <w:sz w:val="28"/>
                        <w:szCs w:val="28"/>
                      </w:rPr>
                      <w:fldChar w:fldCharType="end"/>
                    </w:r>
                    <w:r>
                      <w:rPr>
                        <w:rFonts w:ascii="宋体" w:hAnsi="宋体" w:eastAsia="宋体" w:cs="宋体"/>
                        <w:sz w:val="28"/>
                        <w:szCs w:val="28"/>
                      </w:rPr>
                    </w:r>
                    <w:r/>
                  </w:p>
                </w:txbxContent>
              </v:textbox>
            </v:shape>
          </w:pict>
        </mc:Fallback>
      </mc:AlternateContent>
    </w:r>
    <w:r/>
  </w:p>
  <w:p>
    <w:pPr>
      <w:pStyle w:val="704"/>
      <w:snapToGrid/>
      <w:overflowPunct/>
      <w:kinsoku/>
      <w:wordWrap/>
      <w:topLinePunct w:val="0"/>
      <w:autoSpaceDE/>
      <w:autoSpaceDN/>
      <w:mirrorIndents w:val="0"/>
      <w:adjustRightInd/>
      <w:bidi w:val="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dit="readOnly" w:enforcement="1" w:cryptProviderType="rsaAES" w:cryptAlgorithmSid="14" w:cryptSpinCount="100000" w:hash="2c6jSq4zvmOvYgW8lqji7pE+inIUs7U6DPSu0I7rCPlpTpBTtu/VRk9E5XFiimD83+xNI+xPv4RombtTGfSofQ==" w:salt="gG5/pSLQJW6FKOoERTso9Q=="/>
  <w:defaultTabStop w:val="720"/>
  <w:drawingGridHorizontalSpacing w:val="0"/>
  <w:drawingGridVerticalSpacing w:val="312"/>
  <w:displayHorizontalDrawingGridEvery w:val="0"/>
  <w:displayVerticalDrawingGridEvery w:val="1"/>
  <w:doNotShadeFormData w:val="true"/>
  <w:characterSpacingControl w:val="doNotCompress"/>
  <w:noLineBreaksAfter w:lang="zh-CN" w:val="([{·‘“〈《「『【〔〖（．［｛￡￥"/>
  <w:noLineBreaksBefore w:lang="zh-CN" w:val="!),.:;?]}¨·ˇˉ―‖’”…∶、。〃々〉》」』】〕〗！＂＇），．：；？］｀｜｝～￠"/>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doNotExpandShiftReturn w:val="true"/>
    <w:adjustLineHeightInTable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heme="minorBidi"/>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5">
    <w:name w:val="Heading 1"/>
    <w:basedOn w:val="851"/>
    <w:next w:val="851"/>
    <w:link w:val="676"/>
    <w:uiPriority w:val="9"/>
    <w:qFormat/>
    <w:pPr>
      <w:keepLines/>
      <w:keepNext/>
      <w:spacing w:before="480" w:after="200"/>
      <w:outlineLvl w:val="0"/>
    </w:pPr>
    <w:rPr>
      <w:rFonts w:ascii="Arial" w:hAnsi="Arial" w:eastAsia="Arial" w:cs="Arial"/>
      <w:sz w:val="40"/>
      <w:szCs w:val="40"/>
    </w:rPr>
  </w:style>
  <w:style w:type="character" w:styleId="676">
    <w:name w:val="Heading 1 Char"/>
    <w:basedOn w:val="852"/>
    <w:link w:val="675"/>
    <w:uiPriority w:val="9"/>
    <w:rPr>
      <w:rFonts w:ascii="Arial" w:hAnsi="Arial" w:eastAsia="Arial" w:cs="Arial"/>
      <w:sz w:val="40"/>
      <w:szCs w:val="40"/>
    </w:rPr>
  </w:style>
  <w:style w:type="paragraph" w:styleId="677">
    <w:name w:val="Heading 2"/>
    <w:basedOn w:val="851"/>
    <w:next w:val="851"/>
    <w:link w:val="678"/>
    <w:uiPriority w:val="9"/>
    <w:unhideWhenUsed/>
    <w:qFormat/>
    <w:pPr>
      <w:keepLines/>
      <w:keepNext/>
      <w:spacing w:before="360" w:after="200"/>
      <w:outlineLvl w:val="1"/>
    </w:pPr>
    <w:rPr>
      <w:rFonts w:ascii="Arial" w:hAnsi="Arial" w:eastAsia="Arial" w:cs="Arial"/>
      <w:sz w:val="34"/>
    </w:rPr>
  </w:style>
  <w:style w:type="character" w:styleId="678">
    <w:name w:val="Heading 2 Char"/>
    <w:basedOn w:val="852"/>
    <w:link w:val="677"/>
    <w:uiPriority w:val="9"/>
    <w:rPr>
      <w:rFonts w:ascii="Arial" w:hAnsi="Arial" w:eastAsia="Arial" w:cs="Arial"/>
      <w:sz w:val="34"/>
    </w:rPr>
  </w:style>
  <w:style w:type="paragraph" w:styleId="679">
    <w:name w:val="Heading 3"/>
    <w:basedOn w:val="851"/>
    <w:next w:val="851"/>
    <w:link w:val="680"/>
    <w:uiPriority w:val="9"/>
    <w:unhideWhenUsed/>
    <w:qFormat/>
    <w:pPr>
      <w:keepLines/>
      <w:keepNext/>
      <w:spacing w:before="320" w:after="200"/>
      <w:outlineLvl w:val="2"/>
    </w:pPr>
    <w:rPr>
      <w:rFonts w:ascii="Arial" w:hAnsi="Arial" w:eastAsia="Arial" w:cs="Arial"/>
      <w:sz w:val="30"/>
      <w:szCs w:val="30"/>
    </w:rPr>
  </w:style>
  <w:style w:type="character" w:styleId="680">
    <w:name w:val="Heading 3 Char"/>
    <w:basedOn w:val="852"/>
    <w:link w:val="679"/>
    <w:uiPriority w:val="9"/>
    <w:rPr>
      <w:rFonts w:ascii="Arial" w:hAnsi="Arial" w:eastAsia="Arial" w:cs="Arial"/>
      <w:sz w:val="30"/>
      <w:szCs w:val="30"/>
    </w:rPr>
  </w:style>
  <w:style w:type="paragraph" w:styleId="681">
    <w:name w:val="Heading 4"/>
    <w:basedOn w:val="851"/>
    <w:next w:val="851"/>
    <w:link w:val="682"/>
    <w:uiPriority w:val="9"/>
    <w:unhideWhenUsed/>
    <w:qFormat/>
    <w:pPr>
      <w:keepLines/>
      <w:keepNext/>
      <w:spacing w:before="320" w:after="200"/>
      <w:outlineLvl w:val="3"/>
    </w:pPr>
    <w:rPr>
      <w:rFonts w:ascii="Arial" w:hAnsi="Arial" w:eastAsia="Arial" w:cs="Arial"/>
      <w:b/>
      <w:bCs/>
      <w:sz w:val="26"/>
      <w:szCs w:val="26"/>
    </w:rPr>
  </w:style>
  <w:style w:type="character" w:styleId="682">
    <w:name w:val="Heading 4 Char"/>
    <w:basedOn w:val="852"/>
    <w:link w:val="681"/>
    <w:uiPriority w:val="9"/>
    <w:rPr>
      <w:rFonts w:ascii="Arial" w:hAnsi="Arial" w:eastAsia="Arial" w:cs="Arial"/>
      <w:b/>
      <w:bCs/>
      <w:sz w:val="26"/>
      <w:szCs w:val="26"/>
    </w:rPr>
  </w:style>
  <w:style w:type="paragraph" w:styleId="683">
    <w:name w:val="Heading 5"/>
    <w:basedOn w:val="851"/>
    <w:next w:val="851"/>
    <w:link w:val="684"/>
    <w:uiPriority w:val="9"/>
    <w:unhideWhenUsed/>
    <w:qFormat/>
    <w:pPr>
      <w:keepLines/>
      <w:keepNext/>
      <w:spacing w:before="320" w:after="200"/>
      <w:outlineLvl w:val="4"/>
    </w:pPr>
    <w:rPr>
      <w:rFonts w:ascii="Arial" w:hAnsi="Arial" w:eastAsia="Arial" w:cs="Arial"/>
      <w:b/>
      <w:bCs/>
      <w:sz w:val="24"/>
      <w:szCs w:val="24"/>
    </w:rPr>
  </w:style>
  <w:style w:type="character" w:styleId="684">
    <w:name w:val="Heading 5 Char"/>
    <w:basedOn w:val="852"/>
    <w:link w:val="683"/>
    <w:uiPriority w:val="9"/>
    <w:rPr>
      <w:rFonts w:ascii="Arial" w:hAnsi="Arial" w:eastAsia="Arial" w:cs="Arial"/>
      <w:b/>
      <w:bCs/>
      <w:sz w:val="24"/>
      <w:szCs w:val="24"/>
    </w:rPr>
  </w:style>
  <w:style w:type="paragraph" w:styleId="685">
    <w:name w:val="Heading 6"/>
    <w:basedOn w:val="851"/>
    <w:next w:val="851"/>
    <w:link w:val="686"/>
    <w:uiPriority w:val="9"/>
    <w:unhideWhenUsed/>
    <w:qFormat/>
    <w:pPr>
      <w:keepLines/>
      <w:keepNext/>
      <w:spacing w:before="320" w:after="200"/>
      <w:outlineLvl w:val="5"/>
    </w:pPr>
    <w:rPr>
      <w:rFonts w:ascii="Arial" w:hAnsi="Arial" w:eastAsia="Arial" w:cs="Arial"/>
      <w:b/>
      <w:bCs/>
      <w:sz w:val="22"/>
      <w:szCs w:val="22"/>
    </w:rPr>
  </w:style>
  <w:style w:type="character" w:styleId="686">
    <w:name w:val="Heading 6 Char"/>
    <w:basedOn w:val="852"/>
    <w:link w:val="685"/>
    <w:uiPriority w:val="9"/>
    <w:rPr>
      <w:rFonts w:ascii="Arial" w:hAnsi="Arial" w:eastAsia="Arial" w:cs="Arial"/>
      <w:b/>
      <w:bCs/>
      <w:sz w:val="22"/>
      <w:szCs w:val="22"/>
    </w:rPr>
  </w:style>
  <w:style w:type="paragraph" w:styleId="687">
    <w:name w:val="Heading 7"/>
    <w:basedOn w:val="851"/>
    <w:next w:val="851"/>
    <w:link w:val="688"/>
    <w:uiPriority w:val="9"/>
    <w:unhideWhenUsed/>
    <w:qFormat/>
    <w:pPr>
      <w:keepLines/>
      <w:keepNext/>
      <w:spacing w:before="320" w:after="200"/>
      <w:outlineLvl w:val="6"/>
    </w:pPr>
    <w:rPr>
      <w:rFonts w:ascii="Arial" w:hAnsi="Arial" w:eastAsia="Arial" w:cs="Arial"/>
      <w:b/>
      <w:bCs/>
      <w:i/>
      <w:iCs/>
      <w:sz w:val="22"/>
      <w:szCs w:val="22"/>
    </w:rPr>
  </w:style>
  <w:style w:type="character" w:styleId="688">
    <w:name w:val="Heading 7 Char"/>
    <w:basedOn w:val="852"/>
    <w:link w:val="687"/>
    <w:uiPriority w:val="9"/>
    <w:rPr>
      <w:rFonts w:ascii="Arial" w:hAnsi="Arial" w:eastAsia="Arial" w:cs="Arial"/>
      <w:b/>
      <w:bCs/>
      <w:i/>
      <w:iCs/>
      <w:sz w:val="22"/>
      <w:szCs w:val="22"/>
    </w:rPr>
  </w:style>
  <w:style w:type="paragraph" w:styleId="689">
    <w:name w:val="Heading 8"/>
    <w:basedOn w:val="851"/>
    <w:next w:val="851"/>
    <w:link w:val="690"/>
    <w:uiPriority w:val="9"/>
    <w:unhideWhenUsed/>
    <w:qFormat/>
    <w:pPr>
      <w:keepLines/>
      <w:keepNext/>
      <w:spacing w:before="320" w:after="200"/>
      <w:outlineLvl w:val="7"/>
    </w:pPr>
    <w:rPr>
      <w:rFonts w:ascii="Arial" w:hAnsi="Arial" w:eastAsia="Arial" w:cs="Arial"/>
      <w:i/>
      <w:iCs/>
      <w:sz w:val="22"/>
      <w:szCs w:val="22"/>
    </w:rPr>
  </w:style>
  <w:style w:type="character" w:styleId="690">
    <w:name w:val="Heading 8 Char"/>
    <w:basedOn w:val="852"/>
    <w:link w:val="689"/>
    <w:uiPriority w:val="9"/>
    <w:rPr>
      <w:rFonts w:ascii="Arial" w:hAnsi="Arial" w:eastAsia="Arial" w:cs="Arial"/>
      <w:i/>
      <w:iCs/>
      <w:sz w:val="22"/>
      <w:szCs w:val="22"/>
    </w:rPr>
  </w:style>
  <w:style w:type="paragraph" w:styleId="691">
    <w:name w:val="Heading 9"/>
    <w:basedOn w:val="851"/>
    <w:next w:val="851"/>
    <w:link w:val="692"/>
    <w:uiPriority w:val="9"/>
    <w:unhideWhenUsed/>
    <w:qFormat/>
    <w:pPr>
      <w:keepLines/>
      <w:keepNext/>
      <w:spacing w:before="320" w:after="200"/>
      <w:outlineLvl w:val="8"/>
    </w:pPr>
    <w:rPr>
      <w:rFonts w:ascii="Arial" w:hAnsi="Arial" w:eastAsia="Arial" w:cs="Arial"/>
      <w:i/>
      <w:iCs/>
      <w:sz w:val="21"/>
      <w:szCs w:val="21"/>
    </w:rPr>
  </w:style>
  <w:style w:type="character" w:styleId="692">
    <w:name w:val="Heading 9 Char"/>
    <w:basedOn w:val="852"/>
    <w:link w:val="691"/>
    <w:uiPriority w:val="9"/>
    <w:rPr>
      <w:rFonts w:ascii="Arial" w:hAnsi="Arial" w:eastAsia="Arial" w:cs="Arial"/>
      <w:i/>
      <w:iCs/>
      <w:sz w:val="21"/>
      <w:szCs w:val="21"/>
    </w:rPr>
  </w:style>
  <w:style w:type="paragraph" w:styleId="693">
    <w:name w:val="No Spacing"/>
    <w:uiPriority w:val="1"/>
    <w:qFormat/>
    <w:pPr>
      <w:spacing w:before="0" w:after="0" w:line="240" w:lineRule="auto"/>
    </w:pPr>
  </w:style>
  <w:style w:type="paragraph" w:styleId="694">
    <w:name w:val="Title"/>
    <w:basedOn w:val="851"/>
    <w:next w:val="851"/>
    <w:link w:val="695"/>
    <w:uiPriority w:val="10"/>
    <w:qFormat/>
    <w:pPr>
      <w:contextualSpacing/>
      <w:spacing w:before="300" w:after="200"/>
    </w:pPr>
    <w:rPr>
      <w:sz w:val="48"/>
      <w:szCs w:val="48"/>
    </w:rPr>
  </w:style>
  <w:style w:type="character" w:styleId="695">
    <w:name w:val="Title Char"/>
    <w:basedOn w:val="852"/>
    <w:link w:val="694"/>
    <w:uiPriority w:val="10"/>
    <w:rPr>
      <w:sz w:val="48"/>
      <w:szCs w:val="48"/>
    </w:rPr>
  </w:style>
  <w:style w:type="paragraph" w:styleId="696">
    <w:name w:val="Subtitle"/>
    <w:basedOn w:val="851"/>
    <w:next w:val="851"/>
    <w:link w:val="697"/>
    <w:uiPriority w:val="11"/>
    <w:qFormat/>
    <w:pPr>
      <w:spacing w:before="200" w:after="200"/>
    </w:pPr>
    <w:rPr>
      <w:sz w:val="24"/>
      <w:szCs w:val="24"/>
    </w:rPr>
  </w:style>
  <w:style w:type="character" w:styleId="697">
    <w:name w:val="Subtitle Char"/>
    <w:basedOn w:val="852"/>
    <w:link w:val="696"/>
    <w:uiPriority w:val="11"/>
    <w:rPr>
      <w:sz w:val="24"/>
      <w:szCs w:val="24"/>
    </w:rPr>
  </w:style>
  <w:style w:type="paragraph" w:styleId="698">
    <w:name w:val="Quote"/>
    <w:basedOn w:val="851"/>
    <w:next w:val="851"/>
    <w:link w:val="699"/>
    <w:uiPriority w:val="29"/>
    <w:qFormat/>
    <w:pPr>
      <w:ind w:left="720" w:right="720"/>
    </w:pPr>
    <w:rPr>
      <w:i/>
    </w:rPr>
  </w:style>
  <w:style w:type="character" w:styleId="699">
    <w:name w:val="Quote Char"/>
    <w:link w:val="698"/>
    <w:uiPriority w:val="29"/>
    <w:rPr>
      <w:i/>
    </w:rPr>
  </w:style>
  <w:style w:type="paragraph" w:styleId="700">
    <w:name w:val="Intense Quote"/>
    <w:basedOn w:val="851"/>
    <w:next w:val="851"/>
    <w:link w:val="70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1">
    <w:name w:val="Intense Quote Char"/>
    <w:link w:val="700"/>
    <w:uiPriority w:val="30"/>
    <w:rPr>
      <w:i/>
    </w:rPr>
  </w:style>
  <w:style w:type="paragraph" w:styleId="702">
    <w:name w:val="Header"/>
    <w:basedOn w:val="851"/>
    <w:link w:val="703"/>
    <w:uiPriority w:val="99"/>
    <w:unhideWhenUsed/>
    <w:pPr>
      <w:spacing w:after="0" w:line="240" w:lineRule="auto"/>
      <w:tabs>
        <w:tab w:val="center" w:pos="7143" w:leader="none"/>
        <w:tab w:val="right" w:pos="14287" w:leader="none"/>
      </w:tabs>
    </w:pPr>
  </w:style>
  <w:style w:type="character" w:styleId="703">
    <w:name w:val="Header Char"/>
    <w:basedOn w:val="852"/>
    <w:link w:val="702"/>
    <w:uiPriority w:val="99"/>
  </w:style>
  <w:style w:type="paragraph" w:styleId="704">
    <w:name w:val="Footer"/>
    <w:basedOn w:val="851"/>
    <w:link w:val="707"/>
    <w:uiPriority w:val="99"/>
    <w:unhideWhenUsed/>
    <w:pPr>
      <w:spacing w:after="0" w:line="240" w:lineRule="auto"/>
      <w:tabs>
        <w:tab w:val="center" w:pos="7143" w:leader="none"/>
        <w:tab w:val="right" w:pos="14287" w:leader="none"/>
      </w:tabs>
    </w:pPr>
  </w:style>
  <w:style w:type="character" w:styleId="705">
    <w:name w:val="Footer Char"/>
    <w:basedOn w:val="852"/>
    <w:link w:val="704"/>
    <w:uiPriority w:val="99"/>
  </w:style>
  <w:style w:type="paragraph" w:styleId="706">
    <w:name w:val="Caption"/>
    <w:basedOn w:val="851"/>
    <w:next w:val="851"/>
    <w:uiPriority w:val="35"/>
    <w:semiHidden/>
    <w:unhideWhenUsed/>
    <w:qFormat/>
    <w:pPr>
      <w:spacing w:line="276" w:lineRule="auto"/>
    </w:pPr>
    <w:rPr>
      <w:b/>
      <w:bCs/>
      <w:color w:val="4f81bd" w:themeColor="accent1"/>
      <w:sz w:val="18"/>
      <w:szCs w:val="18"/>
    </w:rPr>
  </w:style>
  <w:style w:type="character" w:styleId="707">
    <w:name w:val="Caption Char"/>
    <w:basedOn w:val="706"/>
    <w:link w:val="704"/>
    <w:uiPriority w:val="99"/>
  </w:style>
  <w:style w:type="table" w:styleId="708">
    <w:name w:val="Table Grid Light"/>
    <w:basedOn w:val="85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09">
    <w:name w:val="Plain Table 1"/>
    <w:basedOn w:val="85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0">
    <w:name w:val="Plain Table 2"/>
    <w:basedOn w:val="85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1">
    <w:name w:val="Plain Table 3"/>
    <w:basedOn w:val="85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2">
    <w:name w:val="Plain Table 4"/>
    <w:basedOn w:val="85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3">
    <w:name w:val="Plain Table 5"/>
    <w:basedOn w:val="85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4">
    <w:name w:val="Grid Table 1 Light"/>
    <w:basedOn w:val="85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5">
    <w:name w:val="Grid Table 1 Light - Accent 1"/>
    <w:basedOn w:val="85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6">
    <w:name w:val="Grid Table 1 Light - Accent 2"/>
    <w:basedOn w:val="85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7">
    <w:name w:val="Grid Table 1 Light - Accent 3"/>
    <w:basedOn w:val="85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8">
    <w:name w:val="Grid Table 1 Light - Accent 4"/>
    <w:basedOn w:val="85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19">
    <w:name w:val="Grid Table 1 Light - Accent 5"/>
    <w:basedOn w:val="85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0">
    <w:name w:val="Grid Table 1 Light - Accent 6"/>
    <w:basedOn w:val="85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1">
    <w:name w:val="Grid Table 2"/>
    <w:basedOn w:val="85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2">
    <w:name w:val="Grid Table 2 - Accent 1"/>
    <w:basedOn w:val="85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3">
    <w:name w:val="Grid Table 2 - Accent 2"/>
    <w:basedOn w:val="85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4">
    <w:name w:val="Grid Table 2 - Accent 3"/>
    <w:basedOn w:val="85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5">
    <w:name w:val="Grid Table 2 - Accent 4"/>
    <w:basedOn w:val="85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6">
    <w:name w:val="Grid Table 2 - Accent 5"/>
    <w:basedOn w:val="85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7">
    <w:name w:val="Grid Table 2 - Accent 6"/>
    <w:basedOn w:val="85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28">
    <w:name w:val="Grid Table 3"/>
    <w:basedOn w:val="85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9">
    <w:name w:val="Grid Table 3 - Accent 1"/>
    <w:basedOn w:val="85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2"/>
    <w:basedOn w:val="85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3"/>
    <w:basedOn w:val="85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3 - Accent 4"/>
    <w:basedOn w:val="85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5"/>
    <w:basedOn w:val="85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6"/>
    <w:basedOn w:val="85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4"/>
    <w:basedOn w:val="85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6">
    <w:name w:val="Grid Table 4 - Accent 1"/>
    <w:basedOn w:val="85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7">
    <w:name w:val="Grid Table 4 - Accent 2"/>
    <w:basedOn w:val="85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8">
    <w:name w:val="Grid Table 4 - Accent 3"/>
    <w:basedOn w:val="85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39">
    <w:name w:val="Grid Table 4 - Accent 4"/>
    <w:basedOn w:val="85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0">
    <w:name w:val="Grid Table 4 - Accent 5"/>
    <w:basedOn w:val="85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1">
    <w:name w:val="Grid Table 4 - Accent 6"/>
    <w:basedOn w:val="85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2">
    <w:name w:val="Grid Table 5 Dark"/>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3">
    <w:name w:val="Grid Table 5 Dark- Accent 1"/>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44">
    <w:name w:val="Grid Table 5 Dark - Accent 2"/>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45">
    <w:name w:val="Grid Table 5 Dark - Accent 3"/>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46">
    <w:name w:val="Grid Table 5 Dark- Accent 4"/>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47">
    <w:name w:val="Grid Table 5 Dark - Accent 5"/>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48">
    <w:name w:val="Grid Table 5 Dark - Accent 6"/>
    <w:basedOn w:val="85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49">
    <w:name w:val="Grid Table 6 Colorful"/>
    <w:basedOn w:val="85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0">
    <w:name w:val="Grid Table 6 Colorful - Accent 1"/>
    <w:basedOn w:val="85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51">
    <w:name w:val="Grid Table 6 Colorful - Accent 2"/>
    <w:basedOn w:val="85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52">
    <w:name w:val="Grid Table 6 Colorful - Accent 3"/>
    <w:basedOn w:val="85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3">
    <w:name w:val="Grid Table 6 Colorful - Accent 4"/>
    <w:basedOn w:val="85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4">
    <w:name w:val="Grid Table 6 Colorful - Accent 5"/>
    <w:basedOn w:val="85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5">
    <w:name w:val="Grid Table 6 Colorful - Accent 6"/>
    <w:basedOn w:val="85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6">
    <w:name w:val="Grid Table 7 Colorful"/>
    <w:basedOn w:val="85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7">
    <w:name w:val="Grid Table 7 Colorful - Accent 1"/>
    <w:basedOn w:val="85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8">
    <w:name w:val="Grid Table 7 Colorful - Accent 2"/>
    <w:basedOn w:val="85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59">
    <w:name w:val="Grid Table 7 Colorful - Accent 3"/>
    <w:basedOn w:val="85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0">
    <w:name w:val="Grid Table 7 Colorful - Accent 4"/>
    <w:basedOn w:val="85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1">
    <w:name w:val="Grid Table 7 Colorful - Accent 5"/>
    <w:basedOn w:val="85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2">
    <w:name w:val="Grid Table 7 Colorful - Accent 6"/>
    <w:basedOn w:val="85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3">
    <w:name w:val="List Table 1 Light"/>
    <w:basedOn w:val="85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4">
    <w:name w:val="List Table 1 Light - Accent 1"/>
    <w:basedOn w:val="85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5">
    <w:name w:val="List Table 1 Light - Accent 2"/>
    <w:basedOn w:val="85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6">
    <w:name w:val="List Table 1 Light - Accent 3"/>
    <w:basedOn w:val="85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7">
    <w:name w:val="List Table 1 Light - Accent 4"/>
    <w:basedOn w:val="85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8">
    <w:name w:val="List Table 1 Light - Accent 5"/>
    <w:basedOn w:val="85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69">
    <w:name w:val="List Table 1 Light - Accent 6"/>
    <w:basedOn w:val="85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0">
    <w:name w:val="List Table 2"/>
    <w:basedOn w:val="85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1">
    <w:name w:val="List Table 2 - Accent 1"/>
    <w:basedOn w:val="85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2">
    <w:name w:val="List Table 2 - Accent 2"/>
    <w:basedOn w:val="85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3">
    <w:name w:val="List Table 2 - Accent 3"/>
    <w:basedOn w:val="85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4">
    <w:name w:val="List Table 2 - Accent 4"/>
    <w:basedOn w:val="85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5">
    <w:name w:val="List Table 2 - Accent 5"/>
    <w:basedOn w:val="85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6">
    <w:name w:val="List Table 2 - Accent 6"/>
    <w:basedOn w:val="85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7">
    <w:name w:val="List Table 3"/>
    <w:basedOn w:val="85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8">
    <w:name w:val="List Table 3 - Accent 1"/>
    <w:basedOn w:val="85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79">
    <w:name w:val="List Table 3 - Accent 2"/>
    <w:basedOn w:val="85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80">
    <w:name w:val="List Table 3 - Accent 3"/>
    <w:basedOn w:val="85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81">
    <w:name w:val="List Table 3 - Accent 4"/>
    <w:basedOn w:val="85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82">
    <w:name w:val="List Table 3 - Accent 5"/>
    <w:basedOn w:val="85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83">
    <w:name w:val="List Table 3 - Accent 6"/>
    <w:basedOn w:val="85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84">
    <w:name w:val="List Table 4"/>
    <w:basedOn w:val="85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5">
    <w:name w:val="List Table 4 - Accent 1"/>
    <w:basedOn w:val="85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86">
    <w:name w:val="List Table 4 - Accent 2"/>
    <w:basedOn w:val="85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87">
    <w:name w:val="List Table 4 - Accent 3"/>
    <w:basedOn w:val="85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88">
    <w:name w:val="List Table 4 - Accent 4"/>
    <w:basedOn w:val="85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89">
    <w:name w:val="List Table 4 - Accent 5"/>
    <w:basedOn w:val="85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90">
    <w:name w:val="List Table 4 - Accent 6"/>
    <w:basedOn w:val="85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91">
    <w:name w:val="List Table 5 Dark"/>
    <w:basedOn w:val="85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2">
    <w:name w:val="List Table 5 Dark - Accent 1"/>
    <w:basedOn w:val="85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2"/>
    <w:basedOn w:val="85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3"/>
    <w:basedOn w:val="85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4"/>
    <w:basedOn w:val="85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5"/>
    <w:basedOn w:val="85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6"/>
    <w:basedOn w:val="85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6 Colorful"/>
    <w:basedOn w:val="85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99">
    <w:name w:val="List Table 6 Colorful - Accent 1"/>
    <w:basedOn w:val="85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00">
    <w:name w:val="List Table 6 Colorful - Accent 2"/>
    <w:basedOn w:val="85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01">
    <w:name w:val="List Table 6 Colorful - Accent 3"/>
    <w:basedOn w:val="85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02">
    <w:name w:val="List Table 6 Colorful - Accent 4"/>
    <w:basedOn w:val="85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03">
    <w:name w:val="List Table 6 Colorful - Accent 5"/>
    <w:basedOn w:val="85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04">
    <w:name w:val="List Table 6 Colorful - Accent 6"/>
    <w:basedOn w:val="85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5">
    <w:name w:val="List Table 7 Colorful"/>
    <w:basedOn w:val="85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6">
    <w:name w:val="List Table 7 Colorful - Accent 1"/>
    <w:basedOn w:val="85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07">
    <w:name w:val="List Table 7 Colorful - Accent 2"/>
    <w:basedOn w:val="85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08">
    <w:name w:val="List Table 7 Colorful - Accent 3"/>
    <w:basedOn w:val="85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09">
    <w:name w:val="List Table 7 Colorful - Accent 4"/>
    <w:basedOn w:val="85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10">
    <w:name w:val="List Table 7 Colorful - Accent 5"/>
    <w:basedOn w:val="85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11">
    <w:name w:val="List Table 7 Colorful - Accent 6"/>
    <w:basedOn w:val="85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12">
    <w:name w:val="Lined - Accent"/>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3">
    <w:name w:val="Lined - Accent 1"/>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14">
    <w:name w:val="Lined - Accent 2"/>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5">
    <w:name w:val="Lined - Accent 3"/>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16">
    <w:name w:val="Lined - Accent 4"/>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17">
    <w:name w:val="Lined - Accent 5"/>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18">
    <w:name w:val="Lined - Accent 6"/>
    <w:basedOn w:val="85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19">
    <w:name w:val="Bordered &amp; Lined - Accent"/>
    <w:basedOn w:val="85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0">
    <w:name w:val="Bordered &amp; Lined - Accent 1"/>
    <w:basedOn w:val="85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21">
    <w:name w:val="Bordered &amp; Lined - Accent 2"/>
    <w:basedOn w:val="85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22">
    <w:name w:val="Bordered &amp; Lined - Accent 3"/>
    <w:basedOn w:val="85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3">
    <w:name w:val="Bordered &amp; Lined - Accent 4"/>
    <w:basedOn w:val="85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4">
    <w:name w:val="Bordered &amp; Lined - Accent 5"/>
    <w:basedOn w:val="85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5">
    <w:name w:val="Bordered &amp; Lined - Accent 6"/>
    <w:basedOn w:val="85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26">
    <w:name w:val="Bordered"/>
    <w:basedOn w:val="85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7">
    <w:name w:val="Bordered - Accent 1"/>
    <w:basedOn w:val="85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8">
    <w:name w:val="Bordered - Accent 2"/>
    <w:basedOn w:val="85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29">
    <w:name w:val="Bordered - Accent 3"/>
    <w:basedOn w:val="85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0">
    <w:name w:val="Bordered - Accent 4"/>
    <w:basedOn w:val="85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1">
    <w:name w:val="Bordered - Accent 5"/>
    <w:basedOn w:val="85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2">
    <w:name w:val="Bordered - Accent 6"/>
    <w:basedOn w:val="85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3">
    <w:name w:val="Hyperlink"/>
    <w:uiPriority w:val="99"/>
    <w:unhideWhenUsed/>
    <w:rPr>
      <w:color w:val="0000ff" w:themeColor="hyperlink"/>
      <w:u w:val="single"/>
    </w:rPr>
  </w:style>
  <w:style w:type="paragraph" w:styleId="834">
    <w:name w:val="footnote text"/>
    <w:basedOn w:val="851"/>
    <w:link w:val="835"/>
    <w:uiPriority w:val="99"/>
    <w:semiHidden/>
    <w:unhideWhenUsed/>
    <w:pPr>
      <w:spacing w:after="40" w:line="240" w:lineRule="auto"/>
    </w:pPr>
    <w:rPr>
      <w:sz w:val="18"/>
    </w:rPr>
  </w:style>
  <w:style w:type="character" w:styleId="835">
    <w:name w:val="Footnote Text Char"/>
    <w:link w:val="834"/>
    <w:uiPriority w:val="99"/>
    <w:rPr>
      <w:sz w:val="18"/>
    </w:rPr>
  </w:style>
  <w:style w:type="character" w:styleId="836">
    <w:name w:val="footnote reference"/>
    <w:basedOn w:val="852"/>
    <w:uiPriority w:val="99"/>
    <w:unhideWhenUsed/>
    <w:rPr>
      <w:vertAlign w:val="superscript"/>
    </w:rPr>
  </w:style>
  <w:style w:type="paragraph" w:styleId="837">
    <w:name w:val="endnote text"/>
    <w:basedOn w:val="851"/>
    <w:link w:val="838"/>
    <w:uiPriority w:val="99"/>
    <w:semiHidden/>
    <w:unhideWhenUsed/>
    <w:pPr>
      <w:spacing w:after="0" w:line="240" w:lineRule="auto"/>
    </w:pPr>
    <w:rPr>
      <w:sz w:val="20"/>
    </w:rPr>
  </w:style>
  <w:style w:type="character" w:styleId="838">
    <w:name w:val="Endnote Text Char"/>
    <w:link w:val="837"/>
    <w:uiPriority w:val="99"/>
    <w:rPr>
      <w:sz w:val="20"/>
    </w:rPr>
  </w:style>
  <w:style w:type="character" w:styleId="839">
    <w:name w:val="endnote reference"/>
    <w:basedOn w:val="852"/>
    <w:uiPriority w:val="99"/>
    <w:semiHidden/>
    <w:unhideWhenUsed/>
    <w:rPr>
      <w:vertAlign w:val="superscript"/>
    </w:rPr>
  </w:style>
  <w:style w:type="paragraph" w:styleId="840">
    <w:name w:val="toc 1"/>
    <w:basedOn w:val="851"/>
    <w:next w:val="851"/>
    <w:uiPriority w:val="39"/>
    <w:unhideWhenUsed/>
    <w:pPr>
      <w:ind w:left="0" w:right="0" w:firstLine="0"/>
      <w:spacing w:after="57"/>
    </w:pPr>
  </w:style>
  <w:style w:type="paragraph" w:styleId="841">
    <w:name w:val="toc 2"/>
    <w:basedOn w:val="851"/>
    <w:next w:val="851"/>
    <w:uiPriority w:val="39"/>
    <w:unhideWhenUsed/>
    <w:pPr>
      <w:ind w:left="283" w:right="0" w:firstLine="0"/>
      <w:spacing w:after="57"/>
    </w:pPr>
  </w:style>
  <w:style w:type="paragraph" w:styleId="842">
    <w:name w:val="toc 3"/>
    <w:basedOn w:val="851"/>
    <w:next w:val="851"/>
    <w:uiPriority w:val="39"/>
    <w:unhideWhenUsed/>
    <w:pPr>
      <w:ind w:left="567" w:right="0" w:firstLine="0"/>
      <w:spacing w:after="57"/>
    </w:pPr>
  </w:style>
  <w:style w:type="paragraph" w:styleId="843">
    <w:name w:val="toc 4"/>
    <w:basedOn w:val="851"/>
    <w:next w:val="851"/>
    <w:uiPriority w:val="39"/>
    <w:unhideWhenUsed/>
    <w:pPr>
      <w:ind w:left="850" w:right="0" w:firstLine="0"/>
      <w:spacing w:after="57"/>
    </w:pPr>
  </w:style>
  <w:style w:type="paragraph" w:styleId="844">
    <w:name w:val="toc 5"/>
    <w:basedOn w:val="851"/>
    <w:next w:val="851"/>
    <w:uiPriority w:val="39"/>
    <w:unhideWhenUsed/>
    <w:pPr>
      <w:ind w:left="1134" w:right="0" w:firstLine="0"/>
      <w:spacing w:after="57"/>
    </w:pPr>
  </w:style>
  <w:style w:type="paragraph" w:styleId="845">
    <w:name w:val="toc 6"/>
    <w:basedOn w:val="851"/>
    <w:next w:val="851"/>
    <w:uiPriority w:val="39"/>
    <w:unhideWhenUsed/>
    <w:pPr>
      <w:ind w:left="1417" w:right="0" w:firstLine="0"/>
      <w:spacing w:after="57"/>
    </w:pPr>
  </w:style>
  <w:style w:type="paragraph" w:styleId="846">
    <w:name w:val="toc 7"/>
    <w:basedOn w:val="851"/>
    <w:next w:val="851"/>
    <w:uiPriority w:val="39"/>
    <w:unhideWhenUsed/>
    <w:pPr>
      <w:ind w:left="1701" w:right="0" w:firstLine="0"/>
      <w:spacing w:after="57"/>
    </w:pPr>
  </w:style>
  <w:style w:type="paragraph" w:styleId="847">
    <w:name w:val="toc 8"/>
    <w:basedOn w:val="851"/>
    <w:next w:val="851"/>
    <w:uiPriority w:val="39"/>
    <w:unhideWhenUsed/>
    <w:pPr>
      <w:ind w:left="1984" w:right="0" w:firstLine="0"/>
      <w:spacing w:after="57"/>
    </w:pPr>
  </w:style>
  <w:style w:type="paragraph" w:styleId="848">
    <w:name w:val="toc 9"/>
    <w:basedOn w:val="851"/>
    <w:next w:val="851"/>
    <w:uiPriority w:val="39"/>
    <w:unhideWhenUsed/>
    <w:pPr>
      <w:ind w:left="2268" w:right="0" w:firstLine="0"/>
      <w:spacing w:after="57"/>
    </w:pPr>
  </w:style>
  <w:style w:type="paragraph" w:styleId="849">
    <w:name w:val="TOC Heading"/>
    <w:uiPriority w:val="39"/>
    <w:unhideWhenUsed/>
  </w:style>
  <w:style w:type="paragraph" w:styleId="850">
    <w:name w:val="table of figures"/>
    <w:basedOn w:val="851"/>
    <w:next w:val="851"/>
    <w:uiPriority w:val="99"/>
    <w:unhideWhenUsed/>
    <w:pPr>
      <w:spacing w:after="0" w:afterAutospacing="0"/>
    </w:pPr>
  </w:style>
  <w:style w:type="paragraph" w:styleId="851" w:default="1">
    <w:name w:val="Normal"/>
    <w:uiPriority w:val="1"/>
    <w:qFormat/>
    <w:pPr>
      <w:autoSpaceDE w:val="0"/>
      <w:autoSpaceDN w:val="0"/>
      <w:adjustRightInd w:val="0"/>
      <w:widowControl w:val="off"/>
    </w:pPr>
    <w:rPr>
      <w:rFonts w:ascii="Arial Unicode MS" w:hAnsi="Arial Unicode MS" w:eastAsia="Arial Unicode MS" w:cs="Times New Roman"/>
      <w:kern w:val="0"/>
      <w:sz w:val="22"/>
      <w:szCs w:val="22"/>
      <w:lang w:val="en-US" w:eastAsia="zh-CN" w:bidi="ar-SA"/>
    </w:rPr>
  </w:style>
  <w:style w:type="character" w:styleId="852" w:default="1">
    <w:name w:val="Default Paragraph Font"/>
    <w:uiPriority w:val="99"/>
    <w:unhideWhenUsed/>
    <w:qFormat/>
    <w:pPr>
      <w:widowControl/>
    </w:pPr>
  </w:style>
  <w:style w:type="table" w:styleId="853" w:default="1">
    <w:name w:val="Normal Table"/>
    <w:uiPriority w:val="99"/>
    <w:semiHidden/>
    <w:unhideWhenUsed/>
    <w:pPr>
      <w:widowControl/>
    </w:pPr>
    <w:tblPr>
      <w:tblCellMar>
        <w:left w:w="108" w:type="dxa"/>
        <w:top w:w="0" w:type="dxa"/>
        <w:right w:w="108" w:type="dxa"/>
        <w:bottom w:w="0" w:type="dxa"/>
      </w:tblCellMar>
    </w:tblPr>
  </w:style>
  <w:style w:type="paragraph" w:styleId="854">
    <w:name w:val="Body Text"/>
    <w:basedOn w:val="851"/>
    <w:link w:val="856"/>
    <w:uiPriority w:val="1"/>
    <w:unhideWhenUsed/>
    <w:qFormat/>
    <w:rPr>
      <w:sz w:val="106"/>
      <w:szCs w:val="24"/>
    </w:rPr>
  </w:style>
  <w:style w:type="table" w:styleId="855">
    <w:name w:val="Table Grid"/>
    <w:basedOn w:val="853"/>
    <w:uiPriority w:val="59"/>
    <w:qFormat/>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856" w:customStyle="1">
    <w:name w:val="正文文本 Char"/>
    <w:basedOn w:val="852"/>
    <w:link w:val="854"/>
    <w:uiPriority w:val="99"/>
    <w:semiHidden/>
    <w:rPr>
      <w:rFonts w:ascii="Arial Unicode MS" w:hAnsi="Arial Unicode MS" w:eastAsia="Arial Unicode MS" w:cs="Times New Roman"/>
      <w:kern w:val="0"/>
      <w:sz w:val="22"/>
    </w:rPr>
  </w:style>
  <w:style w:type="paragraph" w:styleId="857" w:customStyle="1">
    <w:name w:val="Table Paragraph"/>
    <w:basedOn w:val="851"/>
    <w:uiPriority w:val="1"/>
    <w:unhideWhenUsed/>
    <w:qFormat/>
    <w:rPr>
      <w:sz w:val="24"/>
      <w:szCs w:val="24"/>
    </w:rPr>
  </w:style>
  <w:style w:type="paragraph" w:styleId="858">
    <w:name w:val="List Paragraph"/>
    <w:basedOn w:val="851"/>
    <w:uiPriority w:val="1"/>
    <w:qFormat/>
    <w:rPr>
      <w:sz w:val="24"/>
      <w:szCs w:val="24"/>
    </w:rPr>
  </w:style>
  <w:style w:type="numbering" w:styleId="859" w:default="1">
    <w:name w:val="No List"/>
    <w:uiPriority w:val="99"/>
    <w:semiHidden/>
    <w:unhideWhenUsed/>
    <w:pPr>
      <w:widowControl/>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customXml" Target="../customXml/item1.xml" /><Relationship Id="rId10"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宋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iWebEditor/1.7.27.1</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dc:creator>
  <cp:lastModifiedBy>陈晓辉</cp:lastModifiedBy>
  <cp:revision>5</cp:revision>
  <dcterms:created xsi:type="dcterms:W3CDTF">2024-03-12T13:07:00Z</dcterms:created>
  <dcterms:modified xsi:type="dcterms:W3CDTF">2026-10-21T02:11:56Z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6F594FD5B5844812682CD76AA4793757</vt:lpwstr>
  </property>
</Properties>
</file>